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rFonts w:eastAsia="黑体"/>
        </w:rPr>
      </w:pPr>
      <w:r>
        <w:rPr>
          <w:rFonts w:eastAsia="黑体"/>
        </w:rPr>
        <w:t>702</w:t>
      </w:r>
    </w:p>
    <w:p>
      <w:pPr>
        <w:rPr>
          <w:rFonts w:eastAsia="黑体"/>
        </w:rPr>
      </w:pPr>
    </w:p>
    <w:p>
      <w:pPr>
        <w:rPr>
          <w:rFonts w:eastAsia="黑体"/>
        </w:rPr>
      </w:pPr>
      <w:r>
        <w:rPr>
          <w:rStyle w:val="9"/>
        </w:rPr>
        <w:commentReference w:id="0"/>
      </w:r>
    </w:p>
    <w:p>
      <w:pPr>
        <w:rPr>
          <w:rFonts w:eastAsia="黑体"/>
          <w:b/>
        </w:rPr>
      </w:pPr>
      <w:r>
        <w:rPr>
          <w:rStyle w:val="9"/>
        </w:rPr>
        <w:commentReference w:id="1"/>
      </w:r>
    </w:p>
    <w:tbl>
      <w:tblPr>
        <w:tblStyle w:val="10"/>
        <w:tblW w:w="9060" w:type="dxa"/>
        <w:jc w:val="center"/>
        <w:tblInd w:w="0" w:type="dxa"/>
        <w:tblLayout w:type="fixed"/>
        <w:tblCellMar>
          <w:top w:w="0" w:type="dxa"/>
          <w:left w:w="108" w:type="dxa"/>
          <w:bottom w:w="0" w:type="dxa"/>
          <w:right w:w="108" w:type="dxa"/>
        </w:tblCellMar>
      </w:tblPr>
      <w:tblGrid>
        <w:gridCol w:w="9060"/>
      </w:tblGrid>
      <w:tr>
        <w:tblPrEx>
          <w:tblLayout w:type="fixed"/>
        </w:tblPrEx>
        <w:trPr>
          <w:trHeight w:val="2515" w:hRule="atLeast"/>
          <w:jc w:val="center"/>
        </w:trPr>
        <w:tc>
          <w:tcPr>
            <w:tcW w:w="9060" w:type="dxa"/>
            <w:vAlign w:val="center"/>
          </w:tcPr>
          <w:p>
            <w:pPr>
              <w:rPr>
                <w:sz w:val="84"/>
                <w:szCs w:val="84"/>
              </w:rPr>
            </w:pPr>
            <w:bookmarkStart w:id="0" w:name="xxqqWholeArea"/>
          </w:p>
          <w:p>
            <w:pPr>
              <w:spacing w:line="360" w:lineRule="auto"/>
              <w:ind w:left="315" w:leftChars="150" w:right="416" w:rightChars="198"/>
              <w:jc w:val="distribute"/>
              <w:rPr>
                <w:rFonts w:eastAsia="方正小标宋简体"/>
                <w:b/>
                <w:color w:val="FFFFFF"/>
                <w:spacing w:val="-10"/>
                <w:w w:val="56"/>
                <w:kern w:val="0"/>
                <w:sz w:val="140"/>
                <w:szCs w:val="146"/>
              </w:rPr>
            </w:pPr>
            <w:r>
              <w:rPr>
                <w:rFonts w:hint="eastAsia" w:eastAsia="方正小标宋简体"/>
                <w:b/>
                <w:color w:val="FFFFFF"/>
                <w:spacing w:val="-10"/>
                <w:w w:val="56"/>
                <w:kern w:val="0"/>
                <w:sz w:val="140"/>
                <w:szCs w:val="146"/>
              </w:rPr>
              <w:t>东莞理工学院文件</w:t>
            </w:r>
          </w:p>
          <w:p>
            <w:pPr>
              <w:adjustRightInd w:val="0"/>
              <w:snapToGrid w:val="0"/>
              <w:spacing w:line="360" w:lineRule="auto"/>
              <w:jc w:val="center"/>
              <w:rPr>
                <w:rFonts w:eastAsia="仿宋_GB2312"/>
                <w:sz w:val="32"/>
                <w:szCs w:val="32"/>
              </w:rPr>
            </w:pPr>
            <w:r>
              <w:rPr>
                <w:rFonts w:hint="eastAsia" w:eastAsia="仿宋_GB2312"/>
                <w:sz w:val="32"/>
                <w:szCs w:val="32"/>
              </w:rPr>
              <w:t>莞工</w:t>
            </w:r>
            <w:commentRangeStart w:id="2"/>
            <w:r>
              <w:rPr>
                <w:rFonts w:hint="eastAsia" w:eastAsia="仿宋_GB2312"/>
                <w:sz w:val="32"/>
                <w:szCs w:val="32"/>
              </w:rPr>
              <w:t>〔</w:t>
            </w:r>
            <w:r>
              <w:rPr>
                <w:rFonts w:eastAsia="仿宋_GB2312"/>
                <w:sz w:val="32"/>
                <w:szCs w:val="32"/>
              </w:rPr>
              <w:t>2016</w:t>
            </w:r>
            <w:r>
              <w:rPr>
                <w:rFonts w:hint="eastAsia" w:eastAsia="仿宋_GB2312"/>
                <w:sz w:val="32"/>
                <w:szCs w:val="32"/>
              </w:rPr>
              <w:t>〕</w:t>
            </w:r>
            <w:r>
              <w:rPr>
                <w:rFonts w:eastAsia="仿宋_GB2312"/>
                <w:sz w:val="32"/>
                <w:szCs w:val="32"/>
              </w:rPr>
              <w:t>1</w:t>
            </w:r>
            <w:r>
              <w:rPr>
                <w:rFonts w:hint="eastAsia" w:eastAsia="仿宋_GB2312"/>
                <w:sz w:val="32"/>
                <w:szCs w:val="32"/>
              </w:rPr>
              <w:t>号</w:t>
            </w:r>
            <w:commentRangeEnd w:id="2"/>
            <w:r>
              <w:rPr>
                <w:rStyle w:val="9"/>
                <w:rFonts w:eastAsia="仿宋_GB2312"/>
                <w:sz w:val="32"/>
                <w:szCs w:val="32"/>
              </w:rPr>
              <w:commentReference w:id="2"/>
            </w:r>
            <w:r>
              <w:rPr>
                <w:rFonts w:eastAsia="仿宋_GB2312"/>
                <w:sz w:val="32"/>
                <w:szCs w:val="32"/>
              </w:rPr>
              <w:t xml:space="preserve">                                                                                                                                                                                                                                                                                                                                                                                                                                                                                                                                                                                                                                                                                                                                                                                                                                                                                                                                                                                                                                                                                                                                                                                                                                                                                                                                                                                                                                                                                                                                                                                                                                                                                                                                                                                                                                                                                                                  </w:t>
            </w:r>
          </w:p>
        </w:tc>
      </w:tr>
      <w:bookmarkEnd w:id="0"/>
    </w:tbl>
    <w:p>
      <w:pPr>
        <w:topLinePunct/>
        <w:autoSpaceDE w:val="0"/>
        <w:autoSpaceDN w:val="0"/>
        <w:snapToGrid w:val="0"/>
        <w:spacing w:line="600" w:lineRule="atLeast"/>
        <w:jc w:val="center"/>
        <w:rPr>
          <w:rFonts w:eastAsia="方正小标宋简体"/>
          <w:sz w:val="44"/>
          <w:szCs w:val="44"/>
        </w:rPr>
      </w:pPr>
    </w:p>
    <w:p>
      <w:pPr>
        <w:topLinePunct/>
        <w:autoSpaceDE w:val="0"/>
        <w:autoSpaceDN w:val="0"/>
        <w:snapToGrid w:val="0"/>
        <w:spacing w:line="600" w:lineRule="atLeast"/>
        <w:jc w:val="center"/>
        <w:rPr>
          <w:rFonts w:eastAsia="方正小标宋简体"/>
          <w:sz w:val="44"/>
          <w:szCs w:val="44"/>
        </w:rPr>
      </w:pPr>
      <w:r>
        <w:rPr>
          <w:rFonts w:hint="eastAsia" w:eastAsia="方正小标宋简体"/>
          <w:sz w:val="44"/>
          <w:szCs w:val="44"/>
        </w:rPr>
        <w:t>关于印发《东莞理工学院青年教师</w:t>
      </w:r>
    </w:p>
    <w:p>
      <w:pPr>
        <w:topLinePunct/>
        <w:autoSpaceDE w:val="0"/>
        <w:autoSpaceDN w:val="0"/>
        <w:snapToGrid w:val="0"/>
        <w:spacing w:line="600" w:lineRule="atLeast"/>
        <w:jc w:val="center"/>
        <w:rPr>
          <w:rFonts w:eastAsia="方正小标宋简体"/>
          <w:sz w:val="44"/>
          <w:szCs w:val="44"/>
        </w:rPr>
      </w:pPr>
      <w:r>
        <w:rPr>
          <w:rFonts w:hint="eastAsia" w:eastAsia="方正小标宋简体"/>
          <w:sz w:val="44"/>
          <w:szCs w:val="44"/>
        </w:rPr>
        <w:t>培养导师制办法（试行）》的通知</w:t>
      </w:r>
    </w:p>
    <w:p>
      <w:pPr>
        <w:topLinePunct/>
        <w:autoSpaceDE w:val="0"/>
        <w:autoSpaceDN w:val="0"/>
        <w:snapToGrid w:val="0"/>
        <w:spacing w:line="600" w:lineRule="exact"/>
        <w:rPr>
          <w:sz w:val="32"/>
          <w:szCs w:val="32"/>
        </w:rPr>
      </w:pPr>
    </w:p>
    <w:p>
      <w:pPr>
        <w:topLinePunct/>
        <w:autoSpaceDE w:val="0"/>
        <w:autoSpaceDN w:val="0"/>
        <w:snapToGrid w:val="0"/>
        <w:spacing w:line="600" w:lineRule="exact"/>
        <w:rPr>
          <w:rFonts w:eastAsia="楷体_GB2312"/>
          <w:sz w:val="32"/>
          <w:szCs w:val="32"/>
        </w:rPr>
      </w:pPr>
      <w:r>
        <w:rPr>
          <w:rFonts w:hint="eastAsia" w:eastAsia="楷体_GB2312"/>
          <w:sz w:val="32"/>
          <w:szCs w:val="32"/>
        </w:rPr>
        <w:t>校内各单位：</w:t>
      </w:r>
    </w:p>
    <w:p>
      <w:pPr>
        <w:topLinePunct/>
        <w:autoSpaceDE w:val="0"/>
        <w:autoSpaceDN w:val="0"/>
        <w:snapToGrid w:val="0"/>
        <w:spacing w:line="600" w:lineRule="exact"/>
        <w:ind w:right="-6" w:firstLine="640" w:firstLineChars="200"/>
        <w:rPr>
          <w:rFonts w:eastAsia="楷体_GB2312"/>
          <w:sz w:val="32"/>
          <w:szCs w:val="32"/>
        </w:rPr>
      </w:pPr>
      <w:r>
        <w:rPr>
          <w:rFonts w:hint="eastAsia" w:eastAsia="楷体_GB2312"/>
          <w:sz w:val="32"/>
          <w:szCs w:val="32"/>
        </w:rPr>
        <w:t>现将《东莞理工学院青年教师培养导</w:t>
      </w:r>
      <w:bookmarkStart w:id="1" w:name="_GoBack"/>
      <w:bookmarkEnd w:id="1"/>
      <w:r>
        <w:rPr>
          <w:rFonts w:hint="eastAsia" w:eastAsia="楷体_GB2312"/>
          <w:sz w:val="32"/>
          <w:szCs w:val="32"/>
        </w:rPr>
        <w:t>师制办法（试行）》印发给你们，请遵照执行。</w:t>
      </w:r>
    </w:p>
    <w:p>
      <w:pPr>
        <w:topLinePunct/>
        <w:autoSpaceDE w:val="0"/>
        <w:autoSpaceDN w:val="0"/>
        <w:snapToGrid w:val="0"/>
        <w:spacing w:line="600" w:lineRule="exact"/>
        <w:ind w:right="-6"/>
        <w:rPr>
          <w:rFonts w:eastAsia="楷体_GB2312"/>
          <w:sz w:val="32"/>
          <w:szCs w:val="32"/>
        </w:rPr>
      </w:pPr>
    </w:p>
    <w:p>
      <w:pPr>
        <w:topLinePunct/>
        <w:autoSpaceDE w:val="0"/>
        <w:autoSpaceDN w:val="0"/>
        <w:snapToGrid w:val="0"/>
        <w:spacing w:line="600" w:lineRule="exact"/>
        <w:ind w:right="-6"/>
        <w:rPr>
          <w:rFonts w:eastAsia="楷体_GB2312"/>
          <w:sz w:val="32"/>
          <w:szCs w:val="32"/>
        </w:rPr>
      </w:pPr>
      <w:r>
        <w:rPr>
          <w:rFonts w:eastAsia="楷体_GB2312"/>
          <w:sz w:val="32"/>
          <w:szCs w:val="32"/>
        </w:rPr>
        <w:t xml:space="preserve">   </w:t>
      </w:r>
    </w:p>
    <w:p>
      <w:pPr>
        <w:topLinePunct/>
        <w:autoSpaceDE w:val="0"/>
        <w:autoSpaceDN w:val="0"/>
        <w:snapToGrid w:val="0"/>
        <w:spacing w:line="600" w:lineRule="exact"/>
        <w:ind w:right="-6"/>
        <w:rPr>
          <w:rFonts w:eastAsia="楷体_GB2312"/>
          <w:sz w:val="32"/>
          <w:szCs w:val="32"/>
        </w:rPr>
      </w:pPr>
      <w:r>
        <w:rPr>
          <w:rFonts w:eastAsia="楷体_GB2312"/>
          <w:sz w:val="32"/>
          <w:szCs w:val="32"/>
        </w:rPr>
        <w:t xml:space="preserve">                                   </w:t>
      </w:r>
      <w:r>
        <w:rPr>
          <w:rFonts w:hint="eastAsia" w:eastAsia="楷体_GB2312"/>
          <w:sz w:val="32"/>
          <w:szCs w:val="32"/>
        </w:rPr>
        <w:t>东莞理工学院</w:t>
      </w:r>
    </w:p>
    <w:p>
      <w:pPr>
        <w:topLinePunct/>
        <w:autoSpaceDE w:val="0"/>
        <w:autoSpaceDN w:val="0"/>
        <w:snapToGrid w:val="0"/>
        <w:spacing w:line="600" w:lineRule="exact"/>
        <w:ind w:right="-6" w:firstLine="5600" w:firstLineChars="1750"/>
        <w:rPr>
          <w:rFonts w:eastAsia="楷体_GB2312"/>
          <w:sz w:val="32"/>
          <w:szCs w:val="32"/>
        </w:rPr>
      </w:pPr>
      <w:r>
        <w:rPr>
          <w:rFonts w:eastAsia="楷体_GB2312"/>
          <w:sz w:val="32"/>
          <w:szCs w:val="32"/>
        </w:rPr>
        <w:t>2016</w:t>
      </w:r>
      <w:r>
        <w:rPr>
          <w:rFonts w:hint="eastAsia" w:eastAsia="楷体_GB2312"/>
          <w:sz w:val="32"/>
          <w:szCs w:val="32"/>
        </w:rPr>
        <w:t>年</w:t>
      </w:r>
      <w:r>
        <w:rPr>
          <w:rFonts w:eastAsia="楷体_GB2312"/>
          <w:sz w:val="32"/>
          <w:szCs w:val="32"/>
        </w:rPr>
        <w:t>1</w:t>
      </w:r>
      <w:r>
        <w:rPr>
          <w:rFonts w:hint="eastAsia" w:eastAsia="楷体_GB2312"/>
          <w:sz w:val="32"/>
          <w:szCs w:val="32"/>
        </w:rPr>
        <w:t>月</w:t>
      </w:r>
      <w:r>
        <w:rPr>
          <w:rFonts w:eastAsia="楷体_GB2312"/>
          <w:sz w:val="32"/>
          <w:szCs w:val="32"/>
        </w:rPr>
        <w:t>5</w:t>
      </w:r>
      <w:r>
        <w:rPr>
          <w:rFonts w:hint="eastAsia" w:eastAsia="楷体_GB2312"/>
          <w:sz w:val="32"/>
          <w:szCs w:val="32"/>
        </w:rPr>
        <w:t>日</w:t>
      </w:r>
    </w:p>
    <w:p>
      <w:pPr>
        <w:widowControl/>
        <w:spacing w:line="320" w:lineRule="atLeast"/>
        <w:rPr>
          <w:rFonts w:eastAsia="黑体"/>
          <w:bCs/>
          <w:kern w:val="0"/>
          <w:sz w:val="36"/>
          <w:szCs w:val="36"/>
        </w:rPr>
      </w:pPr>
    </w:p>
    <w:p>
      <w:pPr>
        <w:widowControl/>
        <w:adjustRightInd w:val="0"/>
        <w:snapToGrid w:val="0"/>
        <w:spacing w:line="600" w:lineRule="exact"/>
        <w:jc w:val="center"/>
        <w:rPr>
          <w:rFonts w:eastAsia="方正小标宋简体"/>
          <w:bCs/>
          <w:kern w:val="0"/>
          <w:sz w:val="44"/>
          <w:szCs w:val="44"/>
        </w:rPr>
      </w:pPr>
      <w:r>
        <w:rPr>
          <w:rFonts w:hint="eastAsia" w:eastAsia="方正小标宋简体"/>
          <w:bCs/>
          <w:kern w:val="0"/>
          <w:sz w:val="44"/>
          <w:szCs w:val="44"/>
        </w:rPr>
        <w:t>东莞理工学院</w:t>
      </w:r>
    </w:p>
    <w:p>
      <w:pPr>
        <w:widowControl/>
        <w:adjustRightInd w:val="0"/>
        <w:snapToGrid w:val="0"/>
        <w:spacing w:line="600" w:lineRule="exact"/>
        <w:jc w:val="center"/>
        <w:rPr>
          <w:rFonts w:eastAsia="方正小标宋简体"/>
          <w:bCs/>
          <w:kern w:val="0"/>
          <w:sz w:val="44"/>
          <w:szCs w:val="44"/>
        </w:rPr>
      </w:pPr>
      <w:r>
        <w:rPr>
          <w:rFonts w:hint="eastAsia" w:eastAsia="方正小标宋简体"/>
          <w:bCs/>
          <w:kern w:val="0"/>
          <w:sz w:val="44"/>
          <w:szCs w:val="44"/>
        </w:rPr>
        <w:t>青年教师培养导师制办法（试行）</w:t>
      </w:r>
    </w:p>
    <w:p>
      <w:pPr>
        <w:widowControl/>
        <w:adjustRightInd w:val="0"/>
        <w:snapToGrid w:val="0"/>
        <w:spacing w:line="600" w:lineRule="exact"/>
        <w:rPr>
          <w:rFonts w:eastAsia="黑体"/>
          <w:b/>
          <w:bCs/>
          <w:kern w:val="0"/>
          <w:sz w:val="28"/>
          <w:szCs w:val="28"/>
        </w:rPr>
      </w:pPr>
    </w:p>
    <w:p>
      <w:pPr>
        <w:widowControl/>
        <w:adjustRightInd w:val="0"/>
        <w:snapToGrid w:val="0"/>
        <w:spacing w:line="600" w:lineRule="exact"/>
        <w:jc w:val="center"/>
        <w:rPr>
          <w:rFonts w:eastAsia="黑体"/>
          <w:bCs/>
          <w:kern w:val="0"/>
          <w:sz w:val="28"/>
          <w:szCs w:val="28"/>
        </w:rPr>
      </w:pPr>
      <w:r>
        <w:rPr>
          <w:rFonts w:hint="eastAsia" w:eastAsia="黑体"/>
          <w:bCs/>
          <w:kern w:val="0"/>
          <w:sz w:val="28"/>
          <w:szCs w:val="28"/>
        </w:rPr>
        <w:t>第一章　总则</w:t>
      </w:r>
    </w:p>
    <w:p>
      <w:pPr>
        <w:widowControl/>
        <w:adjustRightInd w:val="0"/>
        <w:snapToGrid w:val="0"/>
        <w:spacing w:line="600" w:lineRule="exact"/>
        <w:ind w:firstLine="630" w:firstLineChars="196"/>
        <w:jc w:val="left"/>
        <w:rPr>
          <w:rFonts w:eastAsia="仿宋_GB2312"/>
          <w:bCs/>
          <w:kern w:val="0"/>
          <w:sz w:val="32"/>
          <w:szCs w:val="32"/>
        </w:rPr>
      </w:pPr>
      <w:r>
        <w:rPr>
          <w:rFonts w:hint="eastAsia" w:eastAsia="仿宋_GB2312"/>
          <w:b/>
          <w:bCs/>
          <w:kern w:val="0"/>
          <w:sz w:val="32"/>
          <w:szCs w:val="32"/>
        </w:rPr>
        <w:t>第一条</w:t>
      </w:r>
      <w:r>
        <w:rPr>
          <w:rFonts w:hint="eastAsia" w:eastAsia="仿宋_GB2312"/>
          <w:bCs/>
          <w:kern w:val="0"/>
          <w:sz w:val="32"/>
          <w:szCs w:val="32"/>
        </w:rPr>
        <w:t>　为充分发挥优秀教师资源优势及中、老年教师的传帮带作用，切实加强对青年教师的培养，助推青年教师成长发展，保障学校可持续发展，根据学校实际，特制定本办法。</w:t>
      </w:r>
    </w:p>
    <w:p>
      <w:pPr>
        <w:widowControl/>
        <w:adjustRightInd w:val="0"/>
        <w:snapToGrid w:val="0"/>
        <w:spacing w:line="600" w:lineRule="exact"/>
        <w:ind w:firstLine="643" w:firstLineChars="200"/>
        <w:jc w:val="left"/>
        <w:rPr>
          <w:rFonts w:eastAsia="仿宋_GB2312"/>
          <w:bCs/>
          <w:kern w:val="0"/>
          <w:sz w:val="32"/>
          <w:szCs w:val="32"/>
        </w:rPr>
      </w:pPr>
      <w:r>
        <w:rPr>
          <w:rFonts w:hint="eastAsia" w:eastAsia="仿宋_GB2312"/>
          <w:b/>
          <w:bCs/>
          <w:kern w:val="0"/>
          <w:sz w:val="32"/>
          <w:szCs w:val="32"/>
        </w:rPr>
        <w:t>第二条</w:t>
      </w:r>
      <w:r>
        <w:rPr>
          <w:rFonts w:eastAsia="仿宋_GB2312"/>
          <w:bCs/>
          <w:kern w:val="0"/>
          <w:sz w:val="32"/>
          <w:szCs w:val="32"/>
        </w:rPr>
        <w:t xml:space="preserve">  </w:t>
      </w:r>
      <w:r>
        <w:rPr>
          <w:rFonts w:hint="eastAsia" w:eastAsia="仿宋_GB2312"/>
          <w:bCs/>
          <w:kern w:val="0"/>
          <w:sz w:val="32"/>
          <w:szCs w:val="32"/>
        </w:rPr>
        <w:t>落实青年教师导师（指导教师简称导师）制，是学校事业发展的需要，是青年教师所在二级组织机构及党政负责人的重要职责，同时也作为学校对各有关二级组织机构及党政负责人考核的指标之一。</w:t>
      </w:r>
    </w:p>
    <w:p>
      <w:pPr>
        <w:widowControl/>
        <w:adjustRightInd w:val="0"/>
        <w:snapToGrid w:val="0"/>
        <w:spacing w:line="600" w:lineRule="exact"/>
        <w:ind w:firstLine="643" w:firstLineChars="200"/>
        <w:jc w:val="left"/>
        <w:rPr>
          <w:rFonts w:eastAsia="仿宋_GB2312"/>
          <w:bCs/>
          <w:kern w:val="0"/>
          <w:sz w:val="32"/>
          <w:szCs w:val="32"/>
        </w:rPr>
      </w:pPr>
      <w:r>
        <w:rPr>
          <w:rFonts w:hint="eastAsia" w:eastAsia="仿宋_GB2312"/>
          <w:b/>
          <w:bCs/>
          <w:kern w:val="0"/>
          <w:sz w:val="32"/>
          <w:szCs w:val="32"/>
        </w:rPr>
        <w:t>第三条</w:t>
      </w:r>
      <w:r>
        <w:rPr>
          <w:rFonts w:eastAsia="仿宋_GB2312"/>
          <w:bCs/>
          <w:kern w:val="0"/>
          <w:sz w:val="32"/>
          <w:szCs w:val="32"/>
        </w:rPr>
        <w:t xml:space="preserve">  </w:t>
      </w:r>
      <w:r>
        <w:rPr>
          <w:rFonts w:hint="eastAsia" w:eastAsia="仿宋_GB2312"/>
          <w:bCs/>
          <w:kern w:val="0"/>
          <w:sz w:val="32"/>
          <w:szCs w:val="32"/>
        </w:rPr>
        <w:t>自觉接受、积极寻求导师指导，努力提高自身教育素养和专业能力，是青年教师成长发展的内在要求，是青年教师的重要职责和义务。青年</w:t>
      </w:r>
      <w:r>
        <w:rPr>
          <w:rFonts w:hint="eastAsia" w:eastAsia="仿宋_GB2312"/>
          <w:bCs/>
          <w:color w:val="000000" w:themeColor="text1"/>
          <w:kern w:val="0"/>
          <w:sz w:val="32"/>
          <w:szCs w:val="32"/>
        </w:rPr>
        <w:t>教师必须接受导</w:t>
      </w:r>
      <w:r>
        <w:rPr>
          <w:rFonts w:hint="eastAsia" w:eastAsia="仿宋_GB2312"/>
          <w:bCs/>
          <w:kern w:val="0"/>
          <w:sz w:val="32"/>
          <w:szCs w:val="32"/>
        </w:rPr>
        <w:t>师制培养并完成培养任务，方能继续受聘专业技术岗位、晋升专业技术职务、参加其他形式的进修学习。</w:t>
      </w:r>
    </w:p>
    <w:p>
      <w:pPr>
        <w:widowControl/>
        <w:adjustRightInd w:val="0"/>
        <w:snapToGrid w:val="0"/>
        <w:spacing w:line="600" w:lineRule="exact"/>
        <w:ind w:firstLine="643" w:firstLineChars="200"/>
        <w:jc w:val="left"/>
        <w:rPr>
          <w:rFonts w:eastAsia="仿宋_GB2312"/>
          <w:bCs/>
          <w:color w:val="000000" w:themeColor="text1"/>
          <w:kern w:val="0"/>
          <w:sz w:val="32"/>
          <w:szCs w:val="32"/>
        </w:rPr>
      </w:pPr>
      <w:r>
        <w:rPr>
          <w:rFonts w:hint="eastAsia" w:eastAsia="仿宋_GB2312"/>
          <w:b/>
          <w:bCs/>
          <w:kern w:val="0"/>
          <w:sz w:val="32"/>
          <w:szCs w:val="32"/>
        </w:rPr>
        <w:t>第四条</w:t>
      </w:r>
      <w:r>
        <w:rPr>
          <w:rFonts w:eastAsia="仿宋_GB2312"/>
          <w:bCs/>
          <w:kern w:val="0"/>
          <w:sz w:val="32"/>
          <w:szCs w:val="32"/>
        </w:rPr>
        <w:t xml:space="preserve">  </w:t>
      </w:r>
      <w:r>
        <w:rPr>
          <w:rFonts w:hint="eastAsia" w:eastAsia="仿宋_GB2312"/>
          <w:bCs/>
          <w:kern w:val="0"/>
          <w:sz w:val="32"/>
          <w:szCs w:val="32"/>
        </w:rPr>
        <w:t>指导青年教师，是高级专业技术岗位任职教师的一项光荣职责，是</w:t>
      </w:r>
      <w:r>
        <w:rPr>
          <w:rFonts w:hint="eastAsia" w:eastAsia="仿宋_GB2312"/>
          <w:bCs/>
          <w:color w:val="000000" w:themeColor="text1"/>
          <w:kern w:val="0"/>
          <w:sz w:val="32"/>
          <w:szCs w:val="32"/>
        </w:rPr>
        <w:t>学校作为对高级专业技术岗位任职教师聘期考核</w:t>
      </w:r>
      <w:r>
        <w:rPr>
          <w:rFonts w:hint="eastAsia" w:eastAsia="仿宋_GB2312"/>
          <w:bCs/>
          <w:kern w:val="0"/>
          <w:sz w:val="32"/>
          <w:szCs w:val="32"/>
        </w:rPr>
        <w:t>的一项重要指标。凡签署高级专业技术岗位合同的教师，须接受所在二级组织机构或学校分配的指导青年教师的任</w:t>
      </w:r>
      <w:r>
        <w:rPr>
          <w:rFonts w:hint="eastAsia" w:eastAsia="仿宋_GB2312"/>
          <w:bCs/>
          <w:color w:val="000000" w:themeColor="text1"/>
          <w:kern w:val="0"/>
          <w:sz w:val="32"/>
          <w:szCs w:val="32"/>
        </w:rPr>
        <w:t>务；新受聘的正高专业技术岗位教师，须有指导青年教师经历。</w:t>
      </w:r>
    </w:p>
    <w:p>
      <w:pPr>
        <w:widowControl/>
        <w:adjustRightInd w:val="0"/>
        <w:snapToGrid w:val="0"/>
        <w:spacing w:line="600" w:lineRule="exact"/>
        <w:ind w:firstLine="643" w:firstLineChars="200"/>
        <w:jc w:val="left"/>
        <w:rPr>
          <w:rFonts w:eastAsia="仿宋_GB2312"/>
          <w:bCs/>
          <w:kern w:val="0"/>
          <w:sz w:val="32"/>
          <w:szCs w:val="32"/>
        </w:rPr>
      </w:pPr>
      <w:r>
        <w:rPr>
          <w:rFonts w:hint="eastAsia" w:eastAsia="仿宋_GB2312"/>
          <w:b/>
          <w:bCs/>
          <w:kern w:val="0"/>
          <w:sz w:val="32"/>
          <w:szCs w:val="32"/>
        </w:rPr>
        <w:t>第五条</w:t>
      </w:r>
      <w:r>
        <w:rPr>
          <w:rFonts w:eastAsia="仿宋_GB2312"/>
          <w:bCs/>
          <w:kern w:val="0"/>
          <w:sz w:val="32"/>
          <w:szCs w:val="32"/>
        </w:rPr>
        <w:t xml:space="preserve">  </w:t>
      </w:r>
      <w:r>
        <w:rPr>
          <w:rFonts w:hint="eastAsia" w:eastAsia="仿宋_GB2312"/>
          <w:bCs/>
          <w:kern w:val="0"/>
          <w:sz w:val="32"/>
          <w:szCs w:val="32"/>
        </w:rPr>
        <w:t>导师制培养对象，包括如下人员：</w:t>
      </w:r>
    </w:p>
    <w:p>
      <w:pPr>
        <w:widowControl/>
        <w:adjustRightInd w:val="0"/>
        <w:snapToGrid w:val="0"/>
        <w:spacing w:line="600" w:lineRule="exact"/>
        <w:ind w:firstLine="640" w:firstLineChars="200"/>
        <w:jc w:val="left"/>
        <w:rPr>
          <w:rFonts w:eastAsia="仿宋_GB2312"/>
          <w:bCs/>
          <w:kern w:val="0"/>
          <w:sz w:val="32"/>
          <w:szCs w:val="32"/>
        </w:rPr>
      </w:pPr>
      <w:r>
        <w:rPr>
          <w:rFonts w:eastAsia="仿宋_GB2312"/>
          <w:bCs/>
          <w:kern w:val="0"/>
          <w:sz w:val="32"/>
          <w:szCs w:val="32"/>
        </w:rPr>
        <w:t>1</w:t>
      </w:r>
      <w:r>
        <w:rPr>
          <w:rFonts w:hint="eastAsia" w:eastAsia="仿宋_GB2312"/>
          <w:bCs/>
          <w:kern w:val="0"/>
          <w:sz w:val="32"/>
          <w:szCs w:val="32"/>
        </w:rPr>
        <w:t>．拟从事教学科研工作的应届毕业生，从事高校教师工作不满一年的新进人员或从其它</w:t>
      </w:r>
      <w:r>
        <w:rPr>
          <w:rFonts w:hint="eastAsia" w:eastAsia="仿宋_GB2312"/>
          <w:bCs/>
          <w:color w:val="000000" w:themeColor="text1"/>
          <w:kern w:val="0"/>
          <w:sz w:val="32"/>
          <w:szCs w:val="32"/>
        </w:rPr>
        <w:t>岗位转到教师岗位的人</w:t>
      </w:r>
      <w:r>
        <w:rPr>
          <w:rFonts w:hint="eastAsia" w:eastAsia="仿宋_GB2312"/>
          <w:bCs/>
          <w:kern w:val="0"/>
          <w:sz w:val="32"/>
          <w:szCs w:val="32"/>
        </w:rPr>
        <w:t>员。</w:t>
      </w:r>
    </w:p>
    <w:p>
      <w:pPr>
        <w:widowControl/>
        <w:adjustRightInd w:val="0"/>
        <w:snapToGrid w:val="0"/>
        <w:spacing w:line="600" w:lineRule="exact"/>
        <w:ind w:firstLine="640" w:firstLineChars="200"/>
        <w:jc w:val="left"/>
        <w:rPr>
          <w:rFonts w:eastAsia="仿宋_GB2312"/>
          <w:bCs/>
          <w:kern w:val="0"/>
          <w:sz w:val="32"/>
          <w:szCs w:val="32"/>
        </w:rPr>
      </w:pPr>
      <w:r>
        <w:rPr>
          <w:rFonts w:eastAsia="仿宋_GB2312"/>
          <w:bCs/>
          <w:kern w:val="0"/>
          <w:sz w:val="32"/>
          <w:szCs w:val="32"/>
        </w:rPr>
        <w:t>2</w:t>
      </w:r>
      <w:r>
        <w:rPr>
          <w:rFonts w:hint="eastAsia" w:eastAsia="仿宋_GB2312"/>
          <w:bCs/>
          <w:kern w:val="0"/>
          <w:sz w:val="32"/>
          <w:szCs w:val="32"/>
        </w:rPr>
        <w:t>．根据教学、科研、管理工作的实际情况，学校或所在二级组织机构认为需要配备指导教师的青年教师。</w:t>
      </w:r>
    </w:p>
    <w:p>
      <w:pPr>
        <w:widowControl/>
        <w:adjustRightInd w:val="0"/>
        <w:snapToGrid w:val="0"/>
        <w:spacing w:line="600" w:lineRule="exact"/>
        <w:ind w:firstLine="643" w:firstLineChars="200"/>
        <w:rPr>
          <w:rFonts w:eastAsia="仿宋_GB2312"/>
          <w:bCs/>
          <w:kern w:val="0"/>
          <w:sz w:val="32"/>
          <w:szCs w:val="32"/>
        </w:rPr>
      </w:pPr>
      <w:r>
        <w:rPr>
          <w:rFonts w:hint="eastAsia" w:eastAsia="仿宋_GB2312"/>
          <w:b/>
          <w:bCs/>
          <w:kern w:val="0"/>
          <w:sz w:val="32"/>
          <w:szCs w:val="32"/>
        </w:rPr>
        <w:t>第六条</w:t>
      </w:r>
      <w:r>
        <w:rPr>
          <w:rFonts w:eastAsia="仿宋_GB2312"/>
          <w:bCs/>
          <w:kern w:val="0"/>
          <w:sz w:val="32"/>
          <w:szCs w:val="32"/>
        </w:rPr>
        <w:t xml:space="preserve">  </w:t>
      </w:r>
      <w:r>
        <w:rPr>
          <w:rFonts w:hint="eastAsia" w:eastAsia="仿宋_GB2312"/>
          <w:bCs/>
          <w:kern w:val="0"/>
          <w:sz w:val="32"/>
          <w:szCs w:val="32"/>
        </w:rPr>
        <w:t>由人事处牵头，教务处、科研处、教师发展中心等有关职能部门负责青年教师导师制的管理、协调和监督工作，各相关二级组织机构负责本机构导师制的具体组织、实施工作。</w:t>
      </w:r>
    </w:p>
    <w:p>
      <w:pPr>
        <w:widowControl/>
        <w:adjustRightInd w:val="0"/>
        <w:snapToGrid w:val="0"/>
        <w:spacing w:line="600" w:lineRule="exact"/>
        <w:ind w:firstLine="570"/>
        <w:jc w:val="center"/>
        <w:rPr>
          <w:rFonts w:eastAsia="黑体"/>
          <w:bCs/>
          <w:kern w:val="0"/>
          <w:sz w:val="32"/>
          <w:szCs w:val="32"/>
        </w:rPr>
      </w:pPr>
    </w:p>
    <w:p>
      <w:pPr>
        <w:widowControl/>
        <w:adjustRightInd w:val="0"/>
        <w:snapToGrid w:val="0"/>
        <w:spacing w:line="600" w:lineRule="exact"/>
        <w:ind w:firstLine="570"/>
        <w:jc w:val="center"/>
        <w:rPr>
          <w:rFonts w:eastAsia="黑体"/>
          <w:bCs/>
          <w:kern w:val="0"/>
          <w:sz w:val="32"/>
          <w:szCs w:val="32"/>
        </w:rPr>
      </w:pPr>
      <w:r>
        <w:rPr>
          <w:rFonts w:hint="eastAsia" w:eastAsia="黑体"/>
          <w:bCs/>
          <w:kern w:val="0"/>
          <w:sz w:val="32"/>
          <w:szCs w:val="32"/>
        </w:rPr>
        <w:t>第二章</w:t>
      </w:r>
      <w:r>
        <w:rPr>
          <w:rFonts w:eastAsia="黑体"/>
          <w:bCs/>
          <w:kern w:val="0"/>
          <w:sz w:val="32"/>
          <w:szCs w:val="32"/>
        </w:rPr>
        <w:t xml:space="preserve">  </w:t>
      </w:r>
      <w:r>
        <w:rPr>
          <w:rFonts w:hint="eastAsia" w:eastAsia="黑体"/>
          <w:bCs/>
          <w:kern w:val="0"/>
          <w:sz w:val="32"/>
          <w:szCs w:val="32"/>
        </w:rPr>
        <w:t>培养期限、目标、任务及要求</w:t>
      </w:r>
    </w:p>
    <w:p>
      <w:pPr>
        <w:widowControl/>
        <w:adjustRightInd w:val="0"/>
        <w:snapToGrid w:val="0"/>
        <w:spacing w:line="600" w:lineRule="exact"/>
        <w:ind w:firstLine="643" w:firstLineChars="200"/>
        <w:rPr>
          <w:rFonts w:eastAsia="仿宋_GB2312"/>
          <w:bCs/>
          <w:kern w:val="0"/>
          <w:sz w:val="32"/>
          <w:szCs w:val="32"/>
        </w:rPr>
      </w:pPr>
      <w:r>
        <w:rPr>
          <w:rFonts w:hint="eastAsia" w:eastAsia="仿宋_GB2312"/>
          <w:b/>
          <w:bCs/>
          <w:kern w:val="0"/>
          <w:sz w:val="32"/>
          <w:szCs w:val="32"/>
        </w:rPr>
        <w:t>第七条</w:t>
      </w:r>
      <w:r>
        <w:rPr>
          <w:rFonts w:hint="eastAsia" w:eastAsia="仿宋_GB2312"/>
          <w:bCs/>
          <w:kern w:val="0"/>
          <w:sz w:val="32"/>
          <w:szCs w:val="32"/>
        </w:rPr>
        <w:t>　青年教师所在二级组织机构为其指定导师，开始培养工作。</w:t>
      </w:r>
    </w:p>
    <w:p>
      <w:pPr>
        <w:widowControl/>
        <w:adjustRightInd w:val="0"/>
        <w:snapToGrid w:val="0"/>
        <w:spacing w:line="600" w:lineRule="exact"/>
        <w:ind w:firstLine="643" w:firstLineChars="200"/>
        <w:rPr>
          <w:rFonts w:eastAsia="仿宋_GB2312"/>
          <w:bCs/>
          <w:color w:val="000000" w:themeColor="text1"/>
          <w:kern w:val="0"/>
          <w:sz w:val="32"/>
          <w:szCs w:val="32"/>
        </w:rPr>
      </w:pPr>
      <w:r>
        <w:rPr>
          <w:rFonts w:hint="eastAsia" w:eastAsia="仿宋_GB2312"/>
          <w:b/>
          <w:bCs/>
          <w:kern w:val="0"/>
          <w:sz w:val="32"/>
          <w:szCs w:val="32"/>
        </w:rPr>
        <w:t>第八条</w:t>
      </w:r>
      <w:r>
        <w:rPr>
          <w:rFonts w:eastAsia="仿宋_GB2312"/>
          <w:bCs/>
          <w:kern w:val="0"/>
          <w:sz w:val="32"/>
          <w:szCs w:val="32"/>
        </w:rPr>
        <w:t xml:space="preserve">  </w:t>
      </w:r>
      <w:r>
        <w:rPr>
          <w:rFonts w:hint="eastAsia" w:eastAsia="仿宋_GB2312"/>
          <w:bCs/>
          <w:kern w:val="0"/>
          <w:sz w:val="32"/>
          <w:szCs w:val="32"/>
        </w:rPr>
        <w:t>青年教师接受导师指导的培养期为</w:t>
      </w:r>
      <w:r>
        <w:rPr>
          <w:rFonts w:eastAsia="仿宋_GB2312"/>
          <w:bCs/>
          <w:kern w:val="0"/>
          <w:sz w:val="32"/>
          <w:szCs w:val="32"/>
        </w:rPr>
        <w:t>1—2</w:t>
      </w:r>
      <w:r>
        <w:rPr>
          <w:rFonts w:hint="eastAsia" w:eastAsia="仿宋_GB2312"/>
          <w:bCs/>
          <w:kern w:val="0"/>
          <w:sz w:val="32"/>
          <w:szCs w:val="32"/>
        </w:rPr>
        <w:t>年，起始时间从所在二级组织机构批准时间计算。具有博士学历学位的青年教师以提高教育教学能力为主，培养期为</w:t>
      </w:r>
      <w:r>
        <w:rPr>
          <w:rFonts w:eastAsia="仿宋_GB2312"/>
          <w:bCs/>
          <w:kern w:val="0"/>
          <w:sz w:val="32"/>
          <w:szCs w:val="32"/>
        </w:rPr>
        <w:t>1</w:t>
      </w:r>
      <w:r>
        <w:rPr>
          <w:rFonts w:hint="eastAsia" w:eastAsia="仿宋_GB2312"/>
          <w:bCs/>
          <w:kern w:val="0"/>
          <w:sz w:val="32"/>
          <w:szCs w:val="32"/>
        </w:rPr>
        <w:t>年；具有硕士及以下学历学位的青年教师培养期为</w:t>
      </w:r>
      <w:r>
        <w:rPr>
          <w:rFonts w:eastAsia="仿宋_GB2312"/>
          <w:bCs/>
          <w:kern w:val="0"/>
          <w:sz w:val="32"/>
          <w:szCs w:val="32"/>
        </w:rPr>
        <w:t>2</w:t>
      </w:r>
      <w:r>
        <w:rPr>
          <w:rFonts w:hint="eastAsia" w:eastAsia="仿宋_GB2312"/>
          <w:bCs/>
          <w:kern w:val="0"/>
          <w:sz w:val="32"/>
          <w:szCs w:val="32"/>
        </w:rPr>
        <w:t>年，第一年以提高教育教学能力为主，第二年以提高科研能力和综合能力为主。主持市级以上科研项</w:t>
      </w:r>
      <w:r>
        <w:rPr>
          <w:rFonts w:hint="eastAsia" w:eastAsia="仿宋_GB2312"/>
          <w:bCs/>
          <w:color w:val="000000" w:themeColor="text1"/>
          <w:kern w:val="0"/>
          <w:sz w:val="32"/>
          <w:szCs w:val="32"/>
        </w:rPr>
        <w:t>目者，可不用接受第二年的培养。</w:t>
      </w:r>
    </w:p>
    <w:p>
      <w:pPr>
        <w:widowControl/>
        <w:adjustRightInd w:val="0"/>
        <w:snapToGrid w:val="0"/>
        <w:spacing w:line="600" w:lineRule="exact"/>
        <w:ind w:firstLine="643" w:firstLineChars="200"/>
        <w:rPr>
          <w:rFonts w:eastAsia="仿宋_GB2312"/>
          <w:bCs/>
          <w:kern w:val="0"/>
          <w:sz w:val="32"/>
          <w:szCs w:val="32"/>
        </w:rPr>
      </w:pPr>
      <w:r>
        <w:rPr>
          <w:rFonts w:hint="eastAsia" w:eastAsia="仿宋_GB2312"/>
          <w:b/>
          <w:bCs/>
          <w:color w:val="000000" w:themeColor="text1"/>
          <w:kern w:val="0"/>
          <w:sz w:val="32"/>
          <w:szCs w:val="32"/>
        </w:rPr>
        <w:t>第九条</w:t>
      </w:r>
      <w:r>
        <w:rPr>
          <w:rFonts w:hint="eastAsia" w:eastAsia="仿宋_GB2312"/>
          <w:bCs/>
          <w:color w:val="000000" w:themeColor="text1"/>
          <w:kern w:val="0"/>
          <w:sz w:val="32"/>
          <w:szCs w:val="32"/>
        </w:rPr>
        <w:t>　教育教学能力的培养包括两个阶</w:t>
      </w:r>
      <w:r>
        <w:rPr>
          <w:rFonts w:hint="eastAsia" w:eastAsia="仿宋_GB2312"/>
          <w:bCs/>
          <w:kern w:val="0"/>
          <w:sz w:val="32"/>
          <w:szCs w:val="32"/>
        </w:rPr>
        <w:t>段，一是在上半年跟随导师熟悉课堂教学的环节和规范，二是在下半年安排青年教师到生产、管理一线实践。师范类毕业生教育教学能力的培养期为半年，以到生产、管理一线实践为主。在政府部门、企事业单位工作或挂职满</w:t>
      </w:r>
      <w:r>
        <w:rPr>
          <w:rFonts w:eastAsia="仿宋_GB2312"/>
          <w:bCs/>
          <w:kern w:val="0"/>
          <w:sz w:val="32"/>
          <w:szCs w:val="32"/>
        </w:rPr>
        <w:t>1</w:t>
      </w:r>
      <w:r>
        <w:rPr>
          <w:rFonts w:hint="eastAsia" w:eastAsia="仿宋_GB2312"/>
          <w:bCs/>
          <w:kern w:val="0"/>
          <w:sz w:val="32"/>
          <w:szCs w:val="32"/>
        </w:rPr>
        <w:t>年的新进教师，可不参加第二阶段的培养。</w:t>
      </w:r>
    </w:p>
    <w:p>
      <w:pPr>
        <w:widowControl/>
        <w:adjustRightInd w:val="0"/>
        <w:snapToGrid w:val="0"/>
        <w:spacing w:line="600" w:lineRule="exact"/>
        <w:ind w:firstLine="643" w:firstLineChars="200"/>
        <w:rPr>
          <w:rFonts w:eastAsia="仿宋_GB2312"/>
          <w:bCs/>
          <w:kern w:val="0"/>
          <w:sz w:val="32"/>
          <w:szCs w:val="32"/>
        </w:rPr>
      </w:pPr>
      <w:r>
        <w:rPr>
          <w:rFonts w:hint="eastAsia" w:eastAsia="仿宋_GB2312"/>
          <w:b/>
          <w:bCs/>
          <w:kern w:val="0"/>
          <w:sz w:val="32"/>
          <w:szCs w:val="32"/>
        </w:rPr>
        <w:t>第十条</w:t>
      </w:r>
      <w:r>
        <w:rPr>
          <w:rFonts w:hint="eastAsia" w:eastAsia="仿宋_GB2312"/>
          <w:bCs/>
          <w:kern w:val="0"/>
          <w:sz w:val="32"/>
          <w:szCs w:val="32"/>
        </w:rPr>
        <w:t>　培养期未满，要求提前终止培养的，由导师会同青年教师本人提出申请，经所在二级组织机构对指导情况进行全面考核后认为培养目的已经达到的，可同意提前终止指导。</w:t>
      </w:r>
    </w:p>
    <w:p>
      <w:pPr>
        <w:widowControl/>
        <w:adjustRightInd w:val="0"/>
        <w:snapToGrid w:val="0"/>
        <w:spacing w:line="600" w:lineRule="exact"/>
        <w:ind w:firstLine="643" w:firstLineChars="200"/>
        <w:rPr>
          <w:rFonts w:eastAsia="仿宋_GB2312"/>
          <w:bCs/>
          <w:kern w:val="0"/>
          <w:sz w:val="32"/>
          <w:szCs w:val="32"/>
        </w:rPr>
      </w:pPr>
      <w:r>
        <w:rPr>
          <w:rFonts w:hint="eastAsia" w:eastAsia="仿宋_GB2312"/>
          <w:b/>
          <w:bCs/>
          <w:kern w:val="0"/>
          <w:sz w:val="32"/>
          <w:szCs w:val="32"/>
        </w:rPr>
        <w:t>第十一条</w:t>
      </w:r>
      <w:r>
        <w:rPr>
          <w:rFonts w:hint="eastAsia" w:eastAsia="仿宋_GB2312"/>
          <w:bCs/>
          <w:kern w:val="0"/>
          <w:sz w:val="32"/>
          <w:szCs w:val="32"/>
        </w:rPr>
        <w:t>　力争经过第一年的培养，使青年教师能够熟悉教学基本环节，掌握教学基本方法和基本规律，理论结合实际能力明显增强，适应高校教学岗位，具有独立承担教育教学任务的能力；力争经过第二年的培养，使青年教师科学研究、服务地方的能力明显提升，为今后发展打下良好基础。</w:t>
      </w:r>
    </w:p>
    <w:p>
      <w:pPr>
        <w:widowControl/>
        <w:adjustRightInd w:val="0"/>
        <w:snapToGrid w:val="0"/>
        <w:spacing w:line="600" w:lineRule="exact"/>
        <w:ind w:firstLine="570"/>
        <w:rPr>
          <w:rFonts w:eastAsia="仿宋_GB2312"/>
          <w:bCs/>
          <w:kern w:val="0"/>
          <w:sz w:val="32"/>
          <w:szCs w:val="32"/>
        </w:rPr>
      </w:pPr>
      <w:r>
        <w:rPr>
          <w:rFonts w:hint="eastAsia" w:eastAsia="仿宋_GB2312"/>
          <w:b/>
          <w:bCs/>
          <w:kern w:val="0"/>
          <w:sz w:val="32"/>
          <w:szCs w:val="32"/>
        </w:rPr>
        <w:t>第十二条</w:t>
      </w:r>
      <w:r>
        <w:rPr>
          <w:rFonts w:hint="eastAsia" w:eastAsia="仿宋_GB2312"/>
          <w:bCs/>
          <w:kern w:val="0"/>
          <w:sz w:val="32"/>
          <w:szCs w:val="32"/>
        </w:rPr>
        <w:t>　青年教师培养期满</w:t>
      </w:r>
      <w:r>
        <w:rPr>
          <w:rFonts w:eastAsia="仿宋_GB2312"/>
          <w:bCs/>
          <w:kern w:val="0"/>
          <w:sz w:val="32"/>
          <w:szCs w:val="32"/>
        </w:rPr>
        <w:t>1</w:t>
      </w:r>
      <w:r>
        <w:rPr>
          <w:rFonts w:hint="eastAsia" w:eastAsia="仿宋_GB2312"/>
          <w:bCs/>
          <w:kern w:val="0"/>
          <w:sz w:val="32"/>
          <w:szCs w:val="32"/>
        </w:rPr>
        <w:t>年后，由所在二级组织机构会同教务处、人事处对其进行教育教学能力测试，通过测试者方可临时承担教学工作任务。来</w:t>
      </w:r>
      <w:r>
        <w:rPr>
          <w:rFonts w:hint="eastAsia" w:eastAsia="仿宋_GB2312"/>
          <w:bCs/>
          <w:color w:val="000000" w:themeColor="text1"/>
          <w:kern w:val="0"/>
          <w:sz w:val="32"/>
          <w:szCs w:val="32"/>
        </w:rPr>
        <w:t>校</w:t>
      </w:r>
      <w:r>
        <w:rPr>
          <w:rFonts w:eastAsia="仿宋_GB2312"/>
          <w:bCs/>
          <w:color w:val="000000" w:themeColor="text1"/>
          <w:kern w:val="0"/>
          <w:sz w:val="32"/>
          <w:szCs w:val="32"/>
        </w:rPr>
        <w:t>3</w:t>
      </w:r>
      <w:r>
        <w:rPr>
          <w:rFonts w:hint="eastAsia" w:eastAsia="仿宋_GB2312"/>
          <w:bCs/>
          <w:color w:val="000000" w:themeColor="text1"/>
          <w:kern w:val="0"/>
          <w:sz w:val="32"/>
          <w:szCs w:val="32"/>
        </w:rPr>
        <w:t>年内须获得由国家统一颁发的教师资格证，方能正式从事教学工作；</w:t>
      </w:r>
      <w:r>
        <w:rPr>
          <w:rFonts w:eastAsia="仿宋_GB2312"/>
          <w:bCs/>
          <w:color w:val="000000" w:themeColor="text1"/>
          <w:kern w:val="0"/>
          <w:sz w:val="32"/>
          <w:szCs w:val="32"/>
        </w:rPr>
        <w:t>3</w:t>
      </w:r>
      <w:r>
        <w:rPr>
          <w:rFonts w:hint="eastAsia" w:eastAsia="仿宋_GB2312"/>
          <w:bCs/>
          <w:color w:val="000000" w:themeColor="text1"/>
          <w:kern w:val="0"/>
          <w:sz w:val="32"/>
          <w:szCs w:val="32"/>
        </w:rPr>
        <w:t>年内未能获得教师资格证者，暂不安排教学工作，或视情况确定</w:t>
      </w:r>
      <w:r>
        <w:rPr>
          <w:rFonts w:hint="eastAsia" w:eastAsia="仿宋_GB2312"/>
          <w:bCs/>
          <w:kern w:val="0"/>
          <w:sz w:val="32"/>
          <w:szCs w:val="32"/>
        </w:rPr>
        <w:t>是否需要转岗或劝退。</w:t>
      </w:r>
    </w:p>
    <w:p>
      <w:pPr>
        <w:widowControl/>
        <w:adjustRightInd w:val="0"/>
        <w:snapToGrid w:val="0"/>
        <w:spacing w:line="600" w:lineRule="exact"/>
        <w:ind w:firstLine="570"/>
        <w:rPr>
          <w:rFonts w:eastAsia="仿宋_GB2312"/>
          <w:bCs/>
          <w:kern w:val="0"/>
          <w:sz w:val="32"/>
          <w:szCs w:val="32"/>
        </w:rPr>
      </w:pPr>
      <w:r>
        <w:rPr>
          <w:rFonts w:hint="eastAsia" w:eastAsia="仿宋_GB2312"/>
          <w:b/>
          <w:bCs/>
          <w:kern w:val="0"/>
          <w:sz w:val="32"/>
          <w:szCs w:val="32"/>
        </w:rPr>
        <w:t>第十三条</w:t>
      </w:r>
      <w:r>
        <w:rPr>
          <w:rFonts w:hint="eastAsia" w:eastAsia="仿宋_GB2312"/>
          <w:bCs/>
          <w:kern w:val="0"/>
          <w:sz w:val="32"/>
          <w:szCs w:val="32"/>
        </w:rPr>
        <w:t>　青年教师导师制培养期间的主要任务</w:t>
      </w:r>
    </w:p>
    <w:p>
      <w:pPr>
        <w:widowControl/>
        <w:adjustRightInd w:val="0"/>
        <w:snapToGrid w:val="0"/>
        <w:spacing w:line="600" w:lineRule="exact"/>
        <w:ind w:firstLine="570"/>
        <w:rPr>
          <w:rFonts w:eastAsia="楷体_GB2312"/>
          <w:bCs/>
          <w:kern w:val="0"/>
          <w:sz w:val="32"/>
          <w:szCs w:val="32"/>
        </w:rPr>
      </w:pPr>
      <w:r>
        <w:rPr>
          <w:rFonts w:hint="eastAsia" w:eastAsia="楷体_GB2312"/>
          <w:bCs/>
          <w:kern w:val="0"/>
          <w:sz w:val="32"/>
          <w:szCs w:val="32"/>
        </w:rPr>
        <w:t>（一）教学环节主要任务：</w:t>
      </w:r>
    </w:p>
    <w:p>
      <w:pPr>
        <w:widowControl/>
        <w:adjustRightInd w:val="0"/>
        <w:snapToGrid w:val="0"/>
        <w:spacing w:line="600" w:lineRule="exact"/>
        <w:ind w:firstLine="640" w:firstLineChars="200"/>
        <w:rPr>
          <w:rFonts w:eastAsia="仿宋_GB2312"/>
          <w:bCs/>
          <w:kern w:val="0"/>
          <w:sz w:val="32"/>
          <w:szCs w:val="32"/>
        </w:rPr>
      </w:pPr>
      <w:r>
        <w:rPr>
          <w:rFonts w:eastAsia="仿宋_GB2312"/>
          <w:bCs/>
          <w:kern w:val="0"/>
          <w:sz w:val="32"/>
          <w:szCs w:val="32"/>
        </w:rPr>
        <w:t>1</w:t>
      </w:r>
      <w:r>
        <w:rPr>
          <w:rFonts w:hint="eastAsia" w:eastAsia="仿宋_GB2312"/>
          <w:bCs/>
          <w:kern w:val="0"/>
          <w:sz w:val="32"/>
          <w:szCs w:val="32"/>
        </w:rPr>
        <w:t>．全面理解所承担或将要承担讲授课程的结构和内容，学会根据教学大纲组织教学和选用有关参考教材；所承担讲授的课程，教学效果良好。</w:t>
      </w:r>
    </w:p>
    <w:p>
      <w:pPr>
        <w:widowControl/>
        <w:adjustRightInd w:val="0"/>
        <w:snapToGrid w:val="0"/>
        <w:spacing w:line="600" w:lineRule="exact"/>
        <w:ind w:firstLine="640" w:firstLineChars="200"/>
        <w:rPr>
          <w:rFonts w:eastAsia="仿宋_GB2312"/>
          <w:bCs/>
          <w:kern w:val="0"/>
          <w:sz w:val="32"/>
          <w:szCs w:val="32"/>
        </w:rPr>
      </w:pPr>
      <w:r>
        <w:rPr>
          <w:rFonts w:eastAsia="仿宋_GB2312"/>
          <w:sz w:val="32"/>
          <w:szCs w:val="32"/>
        </w:rPr>
        <w:t>2</w:t>
      </w:r>
      <w:r>
        <w:rPr>
          <w:rFonts w:hint="eastAsia" w:eastAsia="仿宋_GB2312"/>
          <w:bCs/>
          <w:kern w:val="0"/>
          <w:sz w:val="32"/>
          <w:szCs w:val="32"/>
        </w:rPr>
        <w:t>．</w:t>
      </w:r>
      <w:r>
        <w:rPr>
          <w:rFonts w:eastAsia="仿宋_GB2312"/>
          <w:bCs/>
          <w:kern w:val="0"/>
          <w:sz w:val="32"/>
          <w:szCs w:val="32"/>
        </w:rPr>
        <w:t xml:space="preserve"> </w:t>
      </w:r>
      <w:r>
        <w:rPr>
          <w:rFonts w:hint="eastAsia" w:eastAsia="仿宋_GB2312"/>
          <w:sz w:val="32"/>
          <w:szCs w:val="32"/>
        </w:rPr>
        <w:t>全</w:t>
      </w:r>
      <w:r>
        <w:rPr>
          <w:rFonts w:hint="eastAsia" w:eastAsia="仿宋_GB2312"/>
          <w:bCs/>
          <w:kern w:val="0"/>
          <w:sz w:val="32"/>
          <w:szCs w:val="32"/>
        </w:rPr>
        <w:t>程听取导师讲授的</w:t>
      </w:r>
      <w:r>
        <w:rPr>
          <w:rFonts w:eastAsia="仿宋_GB2312"/>
          <w:bCs/>
          <w:kern w:val="0"/>
          <w:sz w:val="32"/>
          <w:szCs w:val="32"/>
        </w:rPr>
        <w:t>1</w:t>
      </w:r>
      <w:r>
        <w:rPr>
          <w:rFonts w:hint="eastAsia" w:eastAsia="仿宋_GB2312"/>
          <w:bCs/>
          <w:kern w:val="0"/>
          <w:sz w:val="32"/>
          <w:szCs w:val="32"/>
        </w:rPr>
        <w:t>—</w:t>
      </w:r>
      <w:r>
        <w:rPr>
          <w:rFonts w:eastAsia="仿宋_GB2312"/>
          <w:bCs/>
          <w:kern w:val="0"/>
          <w:sz w:val="32"/>
          <w:szCs w:val="32"/>
        </w:rPr>
        <w:t>2</w:t>
      </w:r>
      <w:r>
        <w:rPr>
          <w:rFonts w:hint="eastAsia" w:eastAsia="仿宋_GB2312"/>
          <w:bCs/>
          <w:kern w:val="0"/>
          <w:sz w:val="32"/>
          <w:szCs w:val="32"/>
        </w:rPr>
        <w:t>门本科课程（包括实验课程），学习导师的教学经验和敬业精神，掌握导师传授的教学方法。</w:t>
      </w:r>
    </w:p>
    <w:p>
      <w:pPr>
        <w:widowControl/>
        <w:adjustRightInd w:val="0"/>
        <w:snapToGrid w:val="0"/>
        <w:spacing w:line="600" w:lineRule="exact"/>
        <w:ind w:firstLine="640" w:firstLineChars="200"/>
        <w:rPr>
          <w:rFonts w:eastAsia="仿宋_GB2312"/>
          <w:bCs/>
          <w:kern w:val="0"/>
          <w:sz w:val="32"/>
          <w:szCs w:val="32"/>
        </w:rPr>
      </w:pPr>
      <w:r>
        <w:rPr>
          <w:rFonts w:eastAsia="仿宋_GB2312"/>
          <w:bCs/>
          <w:kern w:val="0"/>
          <w:sz w:val="32"/>
          <w:szCs w:val="32"/>
        </w:rPr>
        <w:t>3</w:t>
      </w:r>
      <w:r>
        <w:rPr>
          <w:rFonts w:hint="eastAsia" w:eastAsia="仿宋_GB2312"/>
          <w:bCs/>
          <w:kern w:val="0"/>
          <w:sz w:val="32"/>
          <w:szCs w:val="32"/>
        </w:rPr>
        <w:t>．在导师的指导下，完成课后辅导、批改作业、指导实验（实习）、撰写并整理教学档案资料（教学大纲、课程简介、教案、课件、试卷出题规划，试卷、成绩分析报告等教学过程文件）、独立授课、参与科学研究等环节，力争在较短时间内熟悉各项教学环节的基本要求，全面掌握拟承担课程的结构、内容和讲授技巧。</w:t>
      </w:r>
    </w:p>
    <w:p>
      <w:pPr>
        <w:widowControl/>
        <w:adjustRightInd w:val="0"/>
        <w:snapToGrid w:val="0"/>
        <w:spacing w:line="600" w:lineRule="exact"/>
        <w:ind w:firstLine="640" w:firstLineChars="200"/>
        <w:rPr>
          <w:rFonts w:eastAsia="仿宋_GB2312"/>
          <w:bCs/>
          <w:kern w:val="0"/>
          <w:sz w:val="32"/>
          <w:szCs w:val="32"/>
        </w:rPr>
      </w:pPr>
      <w:r>
        <w:rPr>
          <w:rFonts w:eastAsia="仿宋_GB2312"/>
          <w:bCs/>
          <w:kern w:val="0"/>
          <w:sz w:val="32"/>
          <w:szCs w:val="32"/>
        </w:rPr>
        <w:t>4</w:t>
      </w:r>
      <w:r>
        <w:rPr>
          <w:rFonts w:hint="eastAsia" w:eastAsia="仿宋_GB2312"/>
          <w:bCs/>
          <w:kern w:val="0"/>
          <w:sz w:val="32"/>
          <w:szCs w:val="32"/>
        </w:rPr>
        <w:t>．积极参与导师教研项目、教材编写、课件制作等工作。</w:t>
      </w:r>
    </w:p>
    <w:p>
      <w:pPr>
        <w:widowControl/>
        <w:adjustRightInd w:val="0"/>
        <w:snapToGrid w:val="0"/>
        <w:spacing w:line="600" w:lineRule="exact"/>
        <w:ind w:firstLine="640" w:firstLineChars="200"/>
        <w:rPr>
          <w:rFonts w:eastAsia="仿宋_GB2312"/>
          <w:bCs/>
          <w:kern w:val="0"/>
          <w:sz w:val="32"/>
          <w:szCs w:val="32"/>
        </w:rPr>
      </w:pPr>
      <w:r>
        <w:rPr>
          <w:rFonts w:eastAsia="仿宋_GB2312"/>
          <w:bCs/>
          <w:kern w:val="0"/>
          <w:sz w:val="32"/>
          <w:szCs w:val="32"/>
        </w:rPr>
        <w:t>5</w:t>
      </w:r>
      <w:r>
        <w:rPr>
          <w:rFonts w:hint="eastAsia" w:eastAsia="仿宋_GB2312"/>
          <w:bCs/>
          <w:kern w:val="0"/>
          <w:sz w:val="32"/>
          <w:szCs w:val="32"/>
        </w:rPr>
        <w:t>．</w:t>
      </w:r>
      <w:r>
        <w:rPr>
          <w:rFonts w:hint="eastAsia" w:eastAsia="仿宋_GB2312"/>
          <w:kern w:val="0"/>
          <w:sz w:val="32"/>
          <w:szCs w:val="32"/>
        </w:rPr>
        <w:t>有一次参加教学比赛的经历，并观摩学校教学比赛的决赛。</w:t>
      </w:r>
    </w:p>
    <w:p>
      <w:pPr>
        <w:widowControl/>
        <w:adjustRightInd w:val="0"/>
        <w:snapToGrid w:val="0"/>
        <w:spacing w:line="600" w:lineRule="exact"/>
        <w:ind w:firstLine="640" w:firstLineChars="200"/>
        <w:rPr>
          <w:rFonts w:eastAsia="仿宋_GB2312"/>
          <w:bCs/>
          <w:kern w:val="0"/>
          <w:sz w:val="32"/>
          <w:szCs w:val="32"/>
        </w:rPr>
      </w:pPr>
      <w:r>
        <w:rPr>
          <w:rFonts w:eastAsia="仿宋_GB2312"/>
          <w:bCs/>
          <w:kern w:val="0"/>
          <w:sz w:val="32"/>
          <w:szCs w:val="32"/>
        </w:rPr>
        <w:t>6</w:t>
      </w:r>
      <w:r>
        <w:rPr>
          <w:rFonts w:hint="eastAsia" w:eastAsia="仿宋_GB2312"/>
          <w:bCs/>
          <w:kern w:val="0"/>
          <w:sz w:val="32"/>
          <w:szCs w:val="32"/>
        </w:rPr>
        <w:t>．完成导师指定的其它学习任务。</w:t>
      </w:r>
    </w:p>
    <w:p>
      <w:pPr>
        <w:widowControl/>
        <w:adjustRightInd w:val="0"/>
        <w:snapToGrid w:val="0"/>
        <w:spacing w:line="600" w:lineRule="exact"/>
        <w:ind w:firstLine="570"/>
        <w:rPr>
          <w:rFonts w:eastAsia="楷体_GB2312"/>
          <w:bCs/>
          <w:kern w:val="0"/>
          <w:sz w:val="32"/>
          <w:szCs w:val="32"/>
        </w:rPr>
      </w:pPr>
      <w:r>
        <w:rPr>
          <w:rFonts w:hint="eastAsia" w:eastAsia="楷体_GB2312"/>
          <w:bCs/>
          <w:kern w:val="0"/>
          <w:sz w:val="32"/>
          <w:szCs w:val="32"/>
        </w:rPr>
        <w:t>（二）到生产、管理一线实践环节主要任务：</w:t>
      </w:r>
    </w:p>
    <w:p>
      <w:pPr>
        <w:widowControl/>
        <w:adjustRightInd w:val="0"/>
        <w:snapToGrid w:val="0"/>
        <w:spacing w:line="600" w:lineRule="exact"/>
        <w:ind w:firstLine="640" w:firstLineChars="200"/>
        <w:rPr>
          <w:rFonts w:eastAsia="仿宋_GB2312"/>
          <w:bCs/>
          <w:kern w:val="0"/>
          <w:sz w:val="32"/>
          <w:szCs w:val="32"/>
        </w:rPr>
      </w:pPr>
      <w:r>
        <w:rPr>
          <w:rFonts w:eastAsia="仿宋_GB2312"/>
          <w:bCs/>
          <w:kern w:val="0"/>
          <w:sz w:val="32"/>
          <w:szCs w:val="32"/>
        </w:rPr>
        <w:t>1</w:t>
      </w:r>
      <w:r>
        <w:rPr>
          <w:rFonts w:hint="eastAsia" w:eastAsia="仿宋_GB2312"/>
          <w:bCs/>
          <w:kern w:val="0"/>
          <w:sz w:val="32"/>
          <w:szCs w:val="32"/>
        </w:rPr>
        <w:t>．了解企业生产组织方式、工艺流程、行业发展趋势。</w:t>
      </w:r>
    </w:p>
    <w:p>
      <w:pPr>
        <w:widowControl/>
        <w:adjustRightInd w:val="0"/>
        <w:snapToGrid w:val="0"/>
        <w:spacing w:line="600" w:lineRule="exact"/>
        <w:ind w:firstLine="640" w:firstLineChars="200"/>
        <w:rPr>
          <w:rFonts w:eastAsia="仿宋_GB2312"/>
          <w:bCs/>
          <w:kern w:val="0"/>
          <w:sz w:val="32"/>
          <w:szCs w:val="32"/>
        </w:rPr>
      </w:pPr>
      <w:r>
        <w:rPr>
          <w:rFonts w:eastAsia="仿宋_GB2312"/>
          <w:bCs/>
          <w:kern w:val="0"/>
          <w:sz w:val="32"/>
          <w:szCs w:val="32"/>
        </w:rPr>
        <w:t>2</w:t>
      </w:r>
      <w:r>
        <w:rPr>
          <w:rFonts w:hint="eastAsia" w:eastAsia="仿宋_GB2312"/>
          <w:bCs/>
          <w:kern w:val="0"/>
          <w:sz w:val="32"/>
          <w:szCs w:val="32"/>
        </w:rPr>
        <w:t>．熟悉岗位职责和操作规范。</w:t>
      </w:r>
    </w:p>
    <w:p>
      <w:pPr>
        <w:widowControl/>
        <w:adjustRightInd w:val="0"/>
        <w:snapToGrid w:val="0"/>
        <w:spacing w:line="600" w:lineRule="exact"/>
        <w:ind w:firstLine="640" w:firstLineChars="200"/>
        <w:rPr>
          <w:rFonts w:eastAsia="仿宋_GB2312"/>
          <w:bCs/>
          <w:kern w:val="0"/>
          <w:sz w:val="32"/>
          <w:szCs w:val="32"/>
        </w:rPr>
      </w:pPr>
      <w:r>
        <w:rPr>
          <w:rFonts w:eastAsia="仿宋_GB2312"/>
          <w:bCs/>
          <w:kern w:val="0"/>
          <w:sz w:val="32"/>
          <w:szCs w:val="32"/>
        </w:rPr>
        <w:t>3</w:t>
      </w:r>
      <w:r>
        <w:rPr>
          <w:rFonts w:hint="eastAsia" w:eastAsia="仿宋_GB2312"/>
          <w:bCs/>
          <w:kern w:val="0"/>
          <w:sz w:val="32"/>
          <w:szCs w:val="32"/>
        </w:rPr>
        <w:t>．学习新知识、新技能、新工艺、新方法。</w:t>
      </w:r>
    </w:p>
    <w:p>
      <w:pPr>
        <w:widowControl/>
        <w:adjustRightInd w:val="0"/>
        <w:snapToGrid w:val="0"/>
        <w:spacing w:line="600" w:lineRule="exact"/>
        <w:ind w:firstLine="640" w:firstLineChars="200"/>
        <w:rPr>
          <w:rFonts w:eastAsia="仿宋_GB2312"/>
          <w:bCs/>
          <w:kern w:val="0"/>
          <w:sz w:val="32"/>
          <w:szCs w:val="32"/>
        </w:rPr>
      </w:pPr>
      <w:r>
        <w:rPr>
          <w:rFonts w:eastAsia="仿宋_GB2312"/>
          <w:bCs/>
          <w:kern w:val="0"/>
          <w:sz w:val="32"/>
          <w:szCs w:val="32"/>
        </w:rPr>
        <w:t>4</w:t>
      </w:r>
      <w:r>
        <w:rPr>
          <w:rFonts w:hint="eastAsia" w:eastAsia="仿宋_GB2312"/>
          <w:bCs/>
          <w:kern w:val="0"/>
          <w:sz w:val="32"/>
          <w:szCs w:val="32"/>
        </w:rPr>
        <w:t>．结合实践，完善教案，改进教学方法。</w:t>
      </w:r>
    </w:p>
    <w:p>
      <w:pPr>
        <w:widowControl/>
        <w:adjustRightInd w:val="0"/>
        <w:snapToGrid w:val="0"/>
        <w:spacing w:line="600" w:lineRule="exact"/>
        <w:ind w:firstLine="640" w:firstLineChars="200"/>
        <w:rPr>
          <w:rFonts w:eastAsia="仿宋_GB2312"/>
          <w:bCs/>
          <w:kern w:val="0"/>
          <w:sz w:val="32"/>
          <w:szCs w:val="32"/>
        </w:rPr>
      </w:pPr>
      <w:r>
        <w:rPr>
          <w:rFonts w:eastAsia="仿宋_GB2312"/>
          <w:bCs/>
          <w:kern w:val="0"/>
          <w:sz w:val="32"/>
          <w:szCs w:val="32"/>
        </w:rPr>
        <w:t>5</w:t>
      </w:r>
      <w:r>
        <w:rPr>
          <w:rFonts w:hint="eastAsia" w:eastAsia="仿宋_GB2312"/>
          <w:bCs/>
          <w:kern w:val="0"/>
          <w:sz w:val="32"/>
          <w:szCs w:val="32"/>
        </w:rPr>
        <w:t>．积极探索有效促进学生素养及能力提升，适应符合现代企业用工要求的人才培养模式。</w:t>
      </w:r>
    </w:p>
    <w:p>
      <w:pPr>
        <w:widowControl/>
        <w:adjustRightInd w:val="0"/>
        <w:snapToGrid w:val="0"/>
        <w:spacing w:line="600" w:lineRule="exact"/>
        <w:ind w:firstLine="640" w:firstLineChars="200"/>
        <w:rPr>
          <w:rFonts w:eastAsia="仿宋_GB2312"/>
          <w:bCs/>
          <w:kern w:val="0"/>
          <w:sz w:val="32"/>
          <w:szCs w:val="32"/>
        </w:rPr>
      </w:pPr>
      <w:r>
        <w:rPr>
          <w:rFonts w:eastAsia="仿宋_GB2312"/>
          <w:bCs/>
          <w:kern w:val="0"/>
          <w:sz w:val="32"/>
          <w:szCs w:val="32"/>
        </w:rPr>
        <w:t>6</w:t>
      </w:r>
      <w:r>
        <w:rPr>
          <w:rFonts w:hint="eastAsia" w:eastAsia="仿宋_GB2312"/>
          <w:bCs/>
          <w:kern w:val="0"/>
          <w:sz w:val="32"/>
          <w:szCs w:val="32"/>
        </w:rPr>
        <w:t>．提高实践教学和研究、研发能力。</w:t>
      </w:r>
    </w:p>
    <w:p>
      <w:pPr>
        <w:widowControl/>
        <w:adjustRightInd w:val="0"/>
        <w:snapToGrid w:val="0"/>
        <w:spacing w:line="600" w:lineRule="exact"/>
        <w:ind w:firstLine="640" w:firstLineChars="200"/>
        <w:rPr>
          <w:rFonts w:eastAsia="仿宋_GB2312"/>
          <w:bCs/>
          <w:kern w:val="0"/>
          <w:sz w:val="32"/>
          <w:szCs w:val="32"/>
        </w:rPr>
      </w:pPr>
      <w:r>
        <w:rPr>
          <w:rFonts w:eastAsia="仿宋_GB2312"/>
          <w:bCs/>
          <w:kern w:val="0"/>
          <w:sz w:val="32"/>
          <w:szCs w:val="32"/>
        </w:rPr>
        <w:t>7</w:t>
      </w:r>
      <w:r>
        <w:rPr>
          <w:rFonts w:hint="eastAsia" w:eastAsia="仿宋_GB2312"/>
          <w:bCs/>
          <w:kern w:val="0"/>
          <w:sz w:val="32"/>
          <w:szCs w:val="32"/>
        </w:rPr>
        <w:t>．完成实践的各项任务。</w:t>
      </w:r>
    </w:p>
    <w:p>
      <w:pPr>
        <w:widowControl/>
        <w:adjustRightInd w:val="0"/>
        <w:snapToGrid w:val="0"/>
        <w:spacing w:line="600" w:lineRule="exact"/>
        <w:ind w:firstLine="570"/>
        <w:rPr>
          <w:rFonts w:eastAsia="楷体_GB2312"/>
          <w:bCs/>
          <w:kern w:val="0"/>
          <w:sz w:val="32"/>
          <w:szCs w:val="32"/>
        </w:rPr>
      </w:pPr>
      <w:r>
        <w:rPr>
          <w:rFonts w:hint="eastAsia" w:eastAsia="楷体_GB2312"/>
          <w:bCs/>
          <w:kern w:val="0"/>
          <w:sz w:val="32"/>
          <w:szCs w:val="32"/>
        </w:rPr>
        <w:t>（三）科研能力提高主要任务：</w:t>
      </w:r>
    </w:p>
    <w:p>
      <w:pPr>
        <w:widowControl/>
        <w:adjustRightInd w:val="0"/>
        <w:snapToGrid w:val="0"/>
        <w:spacing w:line="600" w:lineRule="exact"/>
        <w:ind w:firstLine="640" w:firstLineChars="200"/>
        <w:rPr>
          <w:rFonts w:eastAsia="仿宋_GB2312"/>
          <w:bCs/>
          <w:kern w:val="0"/>
          <w:sz w:val="32"/>
          <w:szCs w:val="32"/>
        </w:rPr>
      </w:pPr>
      <w:r>
        <w:rPr>
          <w:rFonts w:eastAsia="仿宋_GB2312"/>
          <w:bCs/>
          <w:kern w:val="0"/>
          <w:sz w:val="32"/>
          <w:szCs w:val="32"/>
        </w:rPr>
        <w:t>1</w:t>
      </w:r>
      <w:r>
        <w:rPr>
          <w:rFonts w:hint="eastAsia" w:eastAsia="仿宋_GB2312"/>
          <w:bCs/>
          <w:kern w:val="0"/>
          <w:sz w:val="32"/>
          <w:szCs w:val="32"/>
        </w:rPr>
        <w:t>．多学习、多请教、多实践，努力提高科研能力、创新能力、服务地方能力。</w:t>
      </w:r>
    </w:p>
    <w:p>
      <w:pPr>
        <w:widowControl/>
        <w:adjustRightInd w:val="0"/>
        <w:snapToGrid w:val="0"/>
        <w:spacing w:line="600" w:lineRule="exact"/>
        <w:ind w:firstLine="640" w:firstLineChars="200"/>
        <w:rPr>
          <w:rFonts w:eastAsia="仿宋_GB2312"/>
          <w:bCs/>
          <w:kern w:val="0"/>
          <w:sz w:val="32"/>
          <w:szCs w:val="32"/>
        </w:rPr>
      </w:pPr>
      <w:r>
        <w:rPr>
          <w:rFonts w:eastAsia="仿宋_GB2312"/>
          <w:bCs/>
          <w:kern w:val="0"/>
          <w:sz w:val="32"/>
          <w:szCs w:val="32"/>
        </w:rPr>
        <w:t>2</w:t>
      </w:r>
      <w:r>
        <w:rPr>
          <w:rFonts w:hint="eastAsia" w:eastAsia="仿宋_GB2312"/>
          <w:bCs/>
          <w:kern w:val="0"/>
          <w:sz w:val="32"/>
          <w:szCs w:val="32"/>
        </w:rPr>
        <w:t>．撰写一篇论文，申报一项课题，开展一次面向东莞的科技服务活动。</w:t>
      </w:r>
    </w:p>
    <w:p>
      <w:pPr>
        <w:widowControl/>
        <w:adjustRightInd w:val="0"/>
        <w:snapToGrid w:val="0"/>
        <w:spacing w:line="600" w:lineRule="exact"/>
        <w:ind w:firstLine="570"/>
        <w:rPr>
          <w:rFonts w:eastAsia="仿宋_GB2312"/>
          <w:bCs/>
          <w:color w:val="000000" w:themeColor="text1"/>
          <w:kern w:val="0"/>
          <w:sz w:val="32"/>
          <w:szCs w:val="32"/>
        </w:rPr>
      </w:pPr>
      <w:r>
        <w:rPr>
          <w:rFonts w:hint="eastAsia" w:eastAsia="仿宋_GB2312"/>
          <w:b/>
          <w:bCs/>
          <w:color w:val="000000" w:themeColor="text1"/>
          <w:kern w:val="0"/>
          <w:sz w:val="32"/>
          <w:szCs w:val="32"/>
        </w:rPr>
        <w:t>第十四条</w:t>
      </w:r>
      <w:r>
        <w:rPr>
          <w:rFonts w:hint="eastAsia" w:eastAsia="仿宋_GB2312"/>
          <w:bCs/>
          <w:color w:val="000000" w:themeColor="text1"/>
          <w:kern w:val="0"/>
          <w:sz w:val="32"/>
          <w:szCs w:val="32"/>
        </w:rPr>
        <w:t>　对青年教师培养期的要求</w:t>
      </w:r>
    </w:p>
    <w:p>
      <w:pPr>
        <w:widowControl/>
        <w:adjustRightInd w:val="0"/>
        <w:snapToGrid w:val="0"/>
        <w:spacing w:line="600" w:lineRule="exact"/>
        <w:ind w:firstLine="640" w:firstLineChars="200"/>
        <w:rPr>
          <w:rFonts w:eastAsia="仿宋_GB2312"/>
          <w:bCs/>
          <w:color w:val="000000" w:themeColor="text1"/>
          <w:kern w:val="0"/>
          <w:sz w:val="32"/>
          <w:szCs w:val="32"/>
        </w:rPr>
      </w:pPr>
      <w:r>
        <w:rPr>
          <w:rFonts w:eastAsia="仿宋_GB2312"/>
          <w:bCs/>
          <w:color w:val="000000" w:themeColor="text1"/>
          <w:kern w:val="0"/>
          <w:sz w:val="32"/>
          <w:szCs w:val="32"/>
        </w:rPr>
        <w:t>1</w:t>
      </w:r>
      <w:r>
        <w:rPr>
          <w:rFonts w:hint="eastAsia" w:eastAsia="仿宋_GB2312"/>
          <w:bCs/>
          <w:color w:val="000000" w:themeColor="text1"/>
          <w:kern w:val="0"/>
          <w:sz w:val="32"/>
          <w:szCs w:val="32"/>
        </w:rPr>
        <w:t>．严格自律，认真学习，努力工作，不断提高教书育人和科研的能力，把自己培养成一个合格的高校教师。</w:t>
      </w:r>
    </w:p>
    <w:p>
      <w:pPr>
        <w:widowControl/>
        <w:adjustRightInd w:val="0"/>
        <w:snapToGrid w:val="0"/>
        <w:spacing w:line="600" w:lineRule="exact"/>
        <w:ind w:firstLine="640" w:firstLineChars="200"/>
        <w:rPr>
          <w:rFonts w:eastAsia="仿宋_GB2312"/>
          <w:bCs/>
          <w:color w:val="000000" w:themeColor="text1"/>
          <w:kern w:val="0"/>
          <w:sz w:val="32"/>
          <w:szCs w:val="32"/>
        </w:rPr>
      </w:pPr>
      <w:r>
        <w:rPr>
          <w:rFonts w:eastAsia="仿宋_GB2312"/>
          <w:bCs/>
          <w:color w:val="000000" w:themeColor="text1"/>
          <w:kern w:val="0"/>
          <w:sz w:val="32"/>
          <w:szCs w:val="32"/>
        </w:rPr>
        <w:t>2</w:t>
      </w:r>
      <w:r>
        <w:rPr>
          <w:rFonts w:hint="eastAsia" w:eastAsia="仿宋_GB2312"/>
          <w:bCs/>
          <w:color w:val="000000" w:themeColor="text1"/>
          <w:kern w:val="0"/>
          <w:sz w:val="32"/>
          <w:szCs w:val="32"/>
        </w:rPr>
        <w:t>．自觉服从二级组织机构和导师的培养安排，认真执行培养计划；</w:t>
      </w:r>
      <w:r>
        <w:rPr>
          <w:rFonts w:hint="eastAsia" w:eastAsia="仿宋_GB2312"/>
          <w:bCs/>
          <w:kern w:val="0"/>
          <w:sz w:val="32"/>
          <w:szCs w:val="32"/>
        </w:rPr>
        <w:t>主动向导师学习请教，完成导师指定的学习和工作任务，定期向导师汇</w:t>
      </w:r>
      <w:r>
        <w:rPr>
          <w:rFonts w:hint="eastAsia" w:eastAsia="仿宋_GB2312"/>
          <w:bCs/>
          <w:color w:val="000000" w:themeColor="text1"/>
          <w:kern w:val="0"/>
          <w:sz w:val="32"/>
          <w:szCs w:val="32"/>
        </w:rPr>
        <w:t>报培养进展情况。</w:t>
      </w:r>
      <w:r>
        <w:rPr>
          <w:rFonts w:eastAsia="仿宋_GB2312"/>
          <w:bCs/>
          <w:color w:val="000000" w:themeColor="text1"/>
          <w:kern w:val="0"/>
          <w:sz w:val="32"/>
          <w:szCs w:val="32"/>
        </w:rPr>
        <w:t xml:space="preserve"> </w:t>
      </w:r>
    </w:p>
    <w:p>
      <w:pPr>
        <w:widowControl/>
        <w:adjustRightInd w:val="0"/>
        <w:snapToGrid w:val="0"/>
        <w:spacing w:line="600" w:lineRule="exact"/>
        <w:ind w:firstLine="640" w:firstLineChars="200"/>
        <w:rPr>
          <w:rFonts w:eastAsia="仿宋_GB2312"/>
          <w:bCs/>
          <w:kern w:val="0"/>
          <w:sz w:val="32"/>
          <w:szCs w:val="32"/>
        </w:rPr>
      </w:pPr>
      <w:r>
        <w:rPr>
          <w:rFonts w:eastAsia="仿宋_GB2312"/>
          <w:bCs/>
          <w:kern w:val="0"/>
          <w:sz w:val="32"/>
          <w:szCs w:val="32"/>
        </w:rPr>
        <w:t>3</w:t>
      </w:r>
      <w:r>
        <w:rPr>
          <w:rFonts w:hint="eastAsia" w:eastAsia="仿宋_GB2312"/>
          <w:bCs/>
          <w:kern w:val="0"/>
          <w:sz w:val="32"/>
          <w:szCs w:val="32"/>
        </w:rPr>
        <w:t>．学习导师和其他优秀教师的工作作风和爱岗敬业精神，学习并掌握导师和其他优秀教师的教学、科研经验与方法。</w:t>
      </w:r>
    </w:p>
    <w:p>
      <w:pPr>
        <w:widowControl/>
        <w:adjustRightInd w:val="0"/>
        <w:snapToGrid w:val="0"/>
        <w:spacing w:line="600" w:lineRule="exact"/>
        <w:ind w:firstLine="570"/>
        <w:jc w:val="center"/>
        <w:rPr>
          <w:rFonts w:eastAsia="仿宋_GB2312"/>
          <w:b/>
          <w:bCs/>
          <w:kern w:val="0"/>
          <w:sz w:val="32"/>
          <w:szCs w:val="32"/>
        </w:rPr>
      </w:pPr>
    </w:p>
    <w:p>
      <w:pPr>
        <w:widowControl/>
        <w:adjustRightInd w:val="0"/>
        <w:snapToGrid w:val="0"/>
        <w:spacing w:line="600" w:lineRule="exact"/>
        <w:ind w:firstLine="570"/>
        <w:jc w:val="center"/>
        <w:rPr>
          <w:rFonts w:eastAsia="黑体"/>
          <w:bCs/>
          <w:kern w:val="0"/>
          <w:sz w:val="32"/>
          <w:szCs w:val="32"/>
        </w:rPr>
      </w:pPr>
      <w:r>
        <w:rPr>
          <w:rFonts w:hint="eastAsia" w:eastAsia="黑体"/>
          <w:bCs/>
          <w:kern w:val="0"/>
          <w:sz w:val="32"/>
          <w:szCs w:val="32"/>
        </w:rPr>
        <w:t>第三章</w:t>
      </w:r>
      <w:r>
        <w:rPr>
          <w:rFonts w:hint="eastAsia" w:eastAsia="黑体"/>
          <w:bCs/>
          <w:kern w:val="0"/>
          <w:sz w:val="28"/>
          <w:szCs w:val="28"/>
        </w:rPr>
        <w:t>　</w:t>
      </w:r>
      <w:r>
        <w:rPr>
          <w:rFonts w:hint="eastAsia" w:eastAsia="黑体"/>
          <w:bCs/>
          <w:kern w:val="0"/>
          <w:sz w:val="32"/>
          <w:szCs w:val="32"/>
        </w:rPr>
        <w:t>导师的遴选及职责</w:t>
      </w:r>
    </w:p>
    <w:p>
      <w:pPr>
        <w:widowControl/>
        <w:adjustRightInd w:val="0"/>
        <w:snapToGrid w:val="0"/>
        <w:spacing w:line="600" w:lineRule="exact"/>
        <w:ind w:firstLine="570"/>
        <w:rPr>
          <w:rFonts w:eastAsia="仿宋_GB2312"/>
          <w:bCs/>
          <w:kern w:val="0"/>
          <w:sz w:val="32"/>
          <w:szCs w:val="32"/>
        </w:rPr>
      </w:pPr>
      <w:r>
        <w:rPr>
          <w:rFonts w:hint="eastAsia" w:eastAsia="仿宋_GB2312"/>
          <w:b/>
          <w:bCs/>
          <w:kern w:val="0"/>
          <w:sz w:val="32"/>
          <w:szCs w:val="32"/>
        </w:rPr>
        <w:t>第十五条</w:t>
      </w:r>
      <w:r>
        <w:rPr>
          <w:rFonts w:hint="eastAsia" w:eastAsia="仿宋_GB2312"/>
          <w:bCs/>
          <w:kern w:val="0"/>
          <w:sz w:val="32"/>
          <w:szCs w:val="32"/>
        </w:rPr>
        <w:t>　导师分为两类，一是教学型导师，主要指导青年教师提高教育教学能力；二是科研型导师，主要指导青年教师提高科研和服务地方能力。两类导</w:t>
      </w:r>
      <w:r>
        <w:rPr>
          <w:rFonts w:hint="eastAsia" w:eastAsia="仿宋_GB2312"/>
          <w:bCs/>
          <w:color w:val="000000" w:themeColor="text1"/>
          <w:kern w:val="0"/>
          <w:sz w:val="32"/>
          <w:szCs w:val="32"/>
        </w:rPr>
        <w:t>师可一身二任，</w:t>
      </w:r>
      <w:r>
        <w:rPr>
          <w:rFonts w:hint="eastAsia" w:eastAsia="仿宋_GB2312"/>
          <w:bCs/>
          <w:kern w:val="0"/>
          <w:sz w:val="32"/>
          <w:szCs w:val="32"/>
        </w:rPr>
        <w:t>也可由不同教师担任。</w:t>
      </w:r>
    </w:p>
    <w:p>
      <w:pPr>
        <w:widowControl/>
        <w:adjustRightInd w:val="0"/>
        <w:snapToGrid w:val="0"/>
        <w:spacing w:line="600" w:lineRule="exact"/>
        <w:ind w:firstLine="570"/>
        <w:rPr>
          <w:rFonts w:eastAsia="仿宋_GB2312"/>
          <w:bCs/>
          <w:kern w:val="0"/>
          <w:sz w:val="32"/>
          <w:szCs w:val="32"/>
        </w:rPr>
      </w:pPr>
      <w:r>
        <w:rPr>
          <w:rFonts w:hint="eastAsia" w:eastAsia="仿宋_GB2312"/>
          <w:b/>
          <w:bCs/>
          <w:kern w:val="0"/>
          <w:sz w:val="32"/>
          <w:szCs w:val="32"/>
        </w:rPr>
        <w:t>第十六条</w:t>
      </w:r>
      <w:r>
        <w:rPr>
          <w:rFonts w:hint="eastAsia" w:eastAsia="仿宋_GB2312"/>
          <w:bCs/>
          <w:kern w:val="0"/>
          <w:sz w:val="32"/>
          <w:szCs w:val="32"/>
        </w:rPr>
        <w:t>　导师的基本遴选条件：</w:t>
      </w:r>
    </w:p>
    <w:p>
      <w:pPr>
        <w:widowControl/>
        <w:adjustRightInd w:val="0"/>
        <w:snapToGrid w:val="0"/>
        <w:spacing w:line="600" w:lineRule="exact"/>
        <w:ind w:firstLine="640" w:firstLineChars="200"/>
        <w:rPr>
          <w:rFonts w:eastAsia="仿宋_GB2312"/>
          <w:bCs/>
          <w:kern w:val="0"/>
          <w:sz w:val="32"/>
          <w:szCs w:val="32"/>
        </w:rPr>
      </w:pPr>
      <w:r>
        <w:rPr>
          <w:rFonts w:eastAsia="仿宋_GB2312"/>
          <w:bCs/>
          <w:kern w:val="0"/>
          <w:sz w:val="32"/>
          <w:szCs w:val="32"/>
        </w:rPr>
        <w:t>1</w:t>
      </w:r>
      <w:r>
        <w:rPr>
          <w:rFonts w:hint="eastAsia" w:eastAsia="仿宋_GB2312"/>
          <w:bCs/>
          <w:kern w:val="0"/>
          <w:sz w:val="32"/>
          <w:szCs w:val="32"/>
        </w:rPr>
        <w:t>．具有副高级以上专业技术资格岗位职称，热爱教育事业，工作认真负责，责任心强，爱岗敬业，师德高尚，治学严谨，为人师表，坚持教书育人，能够认真履行导师职责。</w:t>
      </w:r>
    </w:p>
    <w:p>
      <w:pPr>
        <w:widowControl/>
        <w:adjustRightInd w:val="0"/>
        <w:snapToGrid w:val="0"/>
        <w:spacing w:line="600" w:lineRule="exact"/>
        <w:ind w:firstLine="640" w:firstLineChars="200"/>
        <w:rPr>
          <w:rFonts w:eastAsia="仿宋_GB2312"/>
          <w:bCs/>
          <w:kern w:val="0"/>
          <w:sz w:val="32"/>
          <w:szCs w:val="32"/>
        </w:rPr>
      </w:pPr>
      <w:r>
        <w:rPr>
          <w:rFonts w:eastAsia="仿宋_GB2312"/>
          <w:bCs/>
          <w:kern w:val="0"/>
          <w:sz w:val="32"/>
          <w:szCs w:val="32"/>
        </w:rPr>
        <w:t>2</w:t>
      </w:r>
      <w:r>
        <w:rPr>
          <w:rFonts w:hint="eastAsia" w:eastAsia="仿宋_GB2312"/>
          <w:bCs/>
          <w:kern w:val="0"/>
          <w:sz w:val="32"/>
          <w:szCs w:val="32"/>
        </w:rPr>
        <w:t>．教学型导师，原则上有</w:t>
      </w:r>
      <w:r>
        <w:rPr>
          <w:rFonts w:eastAsia="仿宋_GB2312"/>
          <w:bCs/>
          <w:kern w:val="0"/>
          <w:sz w:val="32"/>
          <w:szCs w:val="32"/>
        </w:rPr>
        <w:t>8</w:t>
      </w:r>
      <w:r>
        <w:rPr>
          <w:rFonts w:hint="eastAsia" w:eastAsia="仿宋_GB2312"/>
          <w:bCs/>
          <w:kern w:val="0"/>
          <w:sz w:val="32"/>
          <w:szCs w:val="32"/>
        </w:rPr>
        <w:t>年以上教学经验，积极参加教学改革，重视教育思想的学习和研究，专业知识渊博，教学经验丰富，熟悉各个教学环节，有教学研究成果，教学效果良好，为</w:t>
      </w:r>
      <w:r>
        <w:rPr>
          <w:rFonts w:hint="eastAsia" w:eastAsia="仿宋_GB2312"/>
          <w:bCs/>
          <w:color w:val="000000" w:themeColor="text1"/>
          <w:kern w:val="0"/>
          <w:sz w:val="32"/>
          <w:szCs w:val="32"/>
        </w:rPr>
        <w:t>单位师</w:t>
      </w:r>
      <w:r>
        <w:rPr>
          <w:rFonts w:hint="eastAsia" w:eastAsia="仿宋_GB2312"/>
          <w:bCs/>
          <w:kern w:val="0"/>
          <w:sz w:val="32"/>
          <w:szCs w:val="32"/>
        </w:rPr>
        <w:t>生所公认。</w:t>
      </w:r>
    </w:p>
    <w:p>
      <w:pPr>
        <w:widowControl/>
        <w:adjustRightInd w:val="0"/>
        <w:snapToGrid w:val="0"/>
        <w:spacing w:line="600" w:lineRule="exact"/>
        <w:ind w:firstLine="640" w:firstLineChars="200"/>
        <w:rPr>
          <w:rFonts w:eastAsia="仿宋_GB2312"/>
          <w:bCs/>
          <w:kern w:val="0"/>
          <w:sz w:val="32"/>
          <w:szCs w:val="32"/>
        </w:rPr>
      </w:pPr>
      <w:r>
        <w:rPr>
          <w:rFonts w:eastAsia="仿宋_GB2312"/>
          <w:bCs/>
          <w:kern w:val="0"/>
          <w:sz w:val="32"/>
          <w:szCs w:val="32"/>
        </w:rPr>
        <w:t>3</w:t>
      </w:r>
      <w:r>
        <w:rPr>
          <w:rFonts w:hint="eastAsia" w:eastAsia="仿宋_GB2312"/>
          <w:bCs/>
          <w:kern w:val="0"/>
          <w:sz w:val="32"/>
          <w:szCs w:val="32"/>
        </w:rPr>
        <w:t>．科研型导师，来校</w:t>
      </w:r>
      <w:r>
        <w:rPr>
          <w:rFonts w:eastAsia="仿宋_GB2312"/>
          <w:bCs/>
          <w:kern w:val="0"/>
          <w:sz w:val="32"/>
          <w:szCs w:val="32"/>
        </w:rPr>
        <w:t>2</w:t>
      </w:r>
      <w:r>
        <w:rPr>
          <w:rFonts w:hint="eastAsia" w:eastAsia="仿宋_GB2312"/>
          <w:bCs/>
          <w:kern w:val="0"/>
          <w:sz w:val="32"/>
          <w:szCs w:val="32"/>
        </w:rPr>
        <w:t>年以上，科研方向与接受指导的青年教师一致或相近，</w:t>
      </w:r>
      <w:r>
        <w:rPr>
          <w:rFonts w:hint="eastAsia" w:eastAsia="仿宋_GB2312"/>
          <w:bCs/>
          <w:color w:val="000000" w:themeColor="text1"/>
          <w:kern w:val="0"/>
          <w:sz w:val="32"/>
          <w:szCs w:val="32"/>
        </w:rPr>
        <w:t>熟悉本专</w:t>
      </w:r>
      <w:r>
        <w:rPr>
          <w:rFonts w:hint="eastAsia" w:eastAsia="仿宋_GB2312"/>
          <w:bCs/>
          <w:kern w:val="0"/>
          <w:sz w:val="32"/>
          <w:szCs w:val="32"/>
        </w:rPr>
        <w:t>业、本学科发展动态，有省级以上研究课题，近</w:t>
      </w:r>
      <w:r>
        <w:rPr>
          <w:rFonts w:eastAsia="仿宋_GB2312"/>
          <w:bCs/>
          <w:kern w:val="0"/>
          <w:sz w:val="32"/>
          <w:szCs w:val="32"/>
        </w:rPr>
        <w:t>5</w:t>
      </w:r>
      <w:r>
        <w:rPr>
          <w:rFonts w:hint="eastAsia" w:eastAsia="仿宋_GB2312"/>
          <w:bCs/>
          <w:kern w:val="0"/>
          <w:sz w:val="32"/>
          <w:szCs w:val="32"/>
        </w:rPr>
        <w:t>年有较高水平的论文发表。优先安排职称、学历较高，科研成果相对比较突出的导师。</w:t>
      </w:r>
    </w:p>
    <w:p>
      <w:pPr>
        <w:widowControl/>
        <w:adjustRightInd w:val="0"/>
        <w:snapToGrid w:val="0"/>
        <w:spacing w:line="600" w:lineRule="exact"/>
        <w:ind w:firstLine="569" w:firstLineChars="177"/>
        <w:rPr>
          <w:rFonts w:eastAsia="仿宋_GB2312"/>
          <w:bCs/>
          <w:color w:val="000000" w:themeColor="text1"/>
          <w:kern w:val="0"/>
          <w:sz w:val="32"/>
          <w:szCs w:val="32"/>
        </w:rPr>
      </w:pPr>
      <w:r>
        <w:rPr>
          <w:rFonts w:hint="eastAsia" w:eastAsia="仿宋_GB2312"/>
          <w:b/>
          <w:bCs/>
          <w:kern w:val="0"/>
          <w:sz w:val="32"/>
          <w:szCs w:val="32"/>
        </w:rPr>
        <w:t>第十七条</w:t>
      </w:r>
      <w:r>
        <w:rPr>
          <w:rFonts w:hint="eastAsia" w:eastAsia="仿宋_GB2312"/>
          <w:bCs/>
          <w:kern w:val="0"/>
          <w:sz w:val="32"/>
          <w:szCs w:val="32"/>
        </w:rPr>
        <w:t>　</w:t>
      </w:r>
      <w:r>
        <w:rPr>
          <w:rFonts w:hint="eastAsia" w:eastAsia="仿宋_GB2312"/>
          <w:bCs/>
          <w:color w:val="000000" w:themeColor="text1"/>
          <w:kern w:val="0"/>
          <w:sz w:val="32"/>
          <w:szCs w:val="32"/>
        </w:rPr>
        <w:t>二级组织机构在学校规定的导师基本遴选条件基础上制定本机构的导师遴选细则，广泛宣传并公示</w:t>
      </w:r>
      <w:r>
        <w:rPr>
          <w:rFonts w:eastAsia="仿宋_GB2312"/>
          <w:bCs/>
          <w:color w:val="000000" w:themeColor="text1"/>
          <w:kern w:val="0"/>
          <w:sz w:val="32"/>
          <w:szCs w:val="32"/>
        </w:rPr>
        <w:t>5</w:t>
      </w:r>
      <w:r>
        <w:rPr>
          <w:rFonts w:hint="eastAsia" w:eastAsia="仿宋_GB2312"/>
          <w:bCs/>
          <w:color w:val="000000" w:themeColor="text1"/>
          <w:kern w:val="0"/>
          <w:sz w:val="32"/>
          <w:szCs w:val="32"/>
        </w:rPr>
        <w:t>个工作日后，报人事处、教务处备案。导师遴选要坚持择优原则、对口原则和方便原则。导师一般在校内对口学科或专业在岗教师中择优选定，确需外请导师，或由退休同志担任导师的，需报人事处、教务处批准。为保证培养质量，</w:t>
      </w:r>
      <w:r>
        <w:rPr>
          <w:rFonts w:eastAsia="仿宋_GB2312"/>
          <w:bCs/>
          <w:color w:val="000000" w:themeColor="text1"/>
          <w:kern w:val="0"/>
          <w:sz w:val="32"/>
          <w:szCs w:val="32"/>
        </w:rPr>
        <w:t>1</w:t>
      </w:r>
      <w:r>
        <w:rPr>
          <w:rFonts w:hint="eastAsia" w:eastAsia="仿宋_GB2312"/>
          <w:bCs/>
          <w:color w:val="000000" w:themeColor="text1"/>
          <w:kern w:val="0"/>
          <w:sz w:val="32"/>
          <w:szCs w:val="32"/>
        </w:rPr>
        <w:t>位导师只带</w:t>
      </w:r>
      <w:r>
        <w:rPr>
          <w:rFonts w:eastAsia="仿宋_GB2312"/>
          <w:bCs/>
          <w:color w:val="000000" w:themeColor="text1"/>
          <w:kern w:val="0"/>
          <w:sz w:val="32"/>
          <w:szCs w:val="32"/>
        </w:rPr>
        <w:t>1</w:t>
      </w:r>
      <w:r>
        <w:rPr>
          <w:rFonts w:hint="eastAsia" w:eastAsia="仿宋_GB2312"/>
          <w:bCs/>
          <w:color w:val="000000" w:themeColor="text1"/>
          <w:kern w:val="0"/>
          <w:sz w:val="32"/>
          <w:szCs w:val="32"/>
        </w:rPr>
        <w:t>位青年教师，如无特殊情况，培养过程中一般不能更换。</w:t>
      </w:r>
    </w:p>
    <w:p>
      <w:pPr>
        <w:widowControl/>
        <w:adjustRightInd w:val="0"/>
        <w:snapToGrid w:val="0"/>
        <w:spacing w:line="600" w:lineRule="exact"/>
        <w:ind w:firstLine="570"/>
        <w:rPr>
          <w:rFonts w:eastAsia="仿宋_GB2312"/>
          <w:bCs/>
          <w:kern w:val="0"/>
          <w:sz w:val="32"/>
          <w:szCs w:val="32"/>
        </w:rPr>
      </w:pPr>
      <w:r>
        <w:rPr>
          <w:rFonts w:hint="eastAsia" w:eastAsia="仿宋_GB2312"/>
          <w:b/>
          <w:bCs/>
          <w:kern w:val="0"/>
          <w:sz w:val="32"/>
          <w:szCs w:val="32"/>
        </w:rPr>
        <w:t>第十八条</w:t>
      </w:r>
      <w:r>
        <w:rPr>
          <w:rFonts w:hint="eastAsia" w:eastAsia="仿宋_GB2312"/>
          <w:bCs/>
          <w:kern w:val="0"/>
          <w:sz w:val="32"/>
          <w:szCs w:val="32"/>
        </w:rPr>
        <w:t>　导师职责</w:t>
      </w:r>
    </w:p>
    <w:p>
      <w:pPr>
        <w:widowControl/>
        <w:adjustRightInd w:val="0"/>
        <w:snapToGrid w:val="0"/>
        <w:spacing w:line="600" w:lineRule="exact"/>
        <w:ind w:firstLine="570"/>
        <w:rPr>
          <w:rFonts w:eastAsia="楷体_GB2312"/>
          <w:bCs/>
          <w:kern w:val="0"/>
          <w:sz w:val="32"/>
          <w:szCs w:val="32"/>
        </w:rPr>
      </w:pPr>
      <w:r>
        <w:rPr>
          <w:rFonts w:hint="eastAsia" w:eastAsia="楷体_GB2312"/>
          <w:bCs/>
          <w:kern w:val="0"/>
          <w:sz w:val="32"/>
          <w:szCs w:val="32"/>
        </w:rPr>
        <w:t>（一）一般职责：</w:t>
      </w:r>
    </w:p>
    <w:p>
      <w:pPr>
        <w:widowControl/>
        <w:adjustRightInd w:val="0"/>
        <w:snapToGrid w:val="0"/>
        <w:spacing w:line="600" w:lineRule="exact"/>
        <w:ind w:firstLine="640" w:firstLineChars="200"/>
        <w:rPr>
          <w:rFonts w:eastAsia="仿宋_GB2312"/>
          <w:bCs/>
          <w:kern w:val="0"/>
          <w:sz w:val="32"/>
          <w:szCs w:val="32"/>
        </w:rPr>
      </w:pPr>
      <w:r>
        <w:rPr>
          <w:rFonts w:eastAsia="仿宋_GB2312"/>
          <w:bCs/>
          <w:kern w:val="0"/>
          <w:sz w:val="32"/>
          <w:szCs w:val="32"/>
        </w:rPr>
        <w:t>1</w:t>
      </w:r>
      <w:r>
        <w:rPr>
          <w:rFonts w:hint="eastAsia" w:eastAsia="仿宋_GB2312"/>
          <w:bCs/>
          <w:kern w:val="0"/>
          <w:sz w:val="32"/>
          <w:szCs w:val="32"/>
        </w:rPr>
        <w:t>．采用灵活多样的指导方式，全面了解所指导青年教师的思想表现和业务工作情况，帮助青年教师制定职业生涯发展规划，对青年教师进行师德教育，传授科学教育思想，培养青年教师实事求是、严谨踏实的科学态度和敬业精神，帮助青年教师树立正确的人生观、价值观，使青年教师尽快成长为一名合格教师。</w:t>
      </w:r>
      <w:r>
        <w:rPr>
          <w:rFonts w:eastAsia="仿宋_GB2312"/>
          <w:bCs/>
          <w:kern w:val="0"/>
          <w:sz w:val="32"/>
          <w:szCs w:val="32"/>
        </w:rPr>
        <w:t xml:space="preserve"> </w:t>
      </w:r>
    </w:p>
    <w:p>
      <w:pPr>
        <w:widowControl/>
        <w:adjustRightInd w:val="0"/>
        <w:snapToGrid w:val="0"/>
        <w:spacing w:line="600" w:lineRule="exact"/>
        <w:ind w:firstLine="640" w:firstLineChars="200"/>
        <w:rPr>
          <w:rFonts w:eastAsia="仿宋_GB2312"/>
          <w:bCs/>
          <w:kern w:val="0"/>
          <w:sz w:val="32"/>
          <w:szCs w:val="32"/>
        </w:rPr>
      </w:pPr>
      <w:r>
        <w:rPr>
          <w:rFonts w:eastAsia="仿宋_GB2312"/>
          <w:bCs/>
          <w:kern w:val="0"/>
          <w:sz w:val="32"/>
          <w:szCs w:val="32"/>
        </w:rPr>
        <w:t>2</w:t>
      </w:r>
      <w:r>
        <w:rPr>
          <w:rFonts w:hint="eastAsia" w:eastAsia="仿宋_GB2312"/>
          <w:bCs/>
          <w:kern w:val="0"/>
          <w:sz w:val="32"/>
          <w:szCs w:val="32"/>
        </w:rPr>
        <w:t>．</w:t>
      </w:r>
      <w:r>
        <w:rPr>
          <w:rFonts w:hint="eastAsia" w:eastAsia="仿宋_GB2312"/>
          <w:bCs/>
          <w:color w:val="000000" w:themeColor="text1"/>
          <w:kern w:val="0"/>
          <w:sz w:val="32"/>
          <w:szCs w:val="32"/>
        </w:rPr>
        <w:t>协助青年教师制订培养计划，明确培养目标，制定切实可行的培养方案，经所在</w:t>
      </w:r>
      <w:r>
        <w:rPr>
          <w:rFonts w:hint="eastAsia" w:eastAsia="仿宋_GB2312"/>
          <w:bCs/>
          <w:kern w:val="0"/>
          <w:sz w:val="32"/>
          <w:szCs w:val="32"/>
        </w:rPr>
        <w:t>二级组织机构审核同意后实施。</w:t>
      </w:r>
    </w:p>
    <w:p>
      <w:pPr>
        <w:widowControl/>
        <w:adjustRightInd w:val="0"/>
        <w:snapToGrid w:val="0"/>
        <w:spacing w:line="600" w:lineRule="exact"/>
        <w:ind w:firstLine="640" w:firstLineChars="200"/>
        <w:rPr>
          <w:rFonts w:eastAsia="仿宋_GB2312"/>
          <w:bCs/>
          <w:kern w:val="0"/>
          <w:sz w:val="32"/>
          <w:szCs w:val="32"/>
        </w:rPr>
      </w:pPr>
      <w:r>
        <w:rPr>
          <w:rFonts w:eastAsia="仿宋_GB2312"/>
          <w:bCs/>
          <w:kern w:val="0"/>
          <w:sz w:val="32"/>
          <w:szCs w:val="32"/>
        </w:rPr>
        <w:t>3</w:t>
      </w:r>
      <w:r>
        <w:rPr>
          <w:rFonts w:hint="eastAsia" w:eastAsia="仿宋_GB2312"/>
          <w:bCs/>
          <w:kern w:val="0"/>
          <w:sz w:val="32"/>
          <w:szCs w:val="32"/>
        </w:rPr>
        <w:t>．认真履行指导职责，督促检查青年教师完成工作任务。</w:t>
      </w:r>
    </w:p>
    <w:p>
      <w:pPr>
        <w:widowControl/>
        <w:adjustRightInd w:val="0"/>
        <w:snapToGrid w:val="0"/>
        <w:spacing w:line="600" w:lineRule="exact"/>
        <w:ind w:firstLine="570"/>
        <w:rPr>
          <w:rFonts w:eastAsia="楷体_GB2312"/>
          <w:bCs/>
          <w:kern w:val="0"/>
          <w:sz w:val="32"/>
          <w:szCs w:val="32"/>
        </w:rPr>
      </w:pPr>
      <w:r>
        <w:rPr>
          <w:rFonts w:hint="eastAsia" w:eastAsia="楷体_GB2312"/>
          <w:bCs/>
          <w:kern w:val="0"/>
          <w:sz w:val="32"/>
          <w:szCs w:val="32"/>
        </w:rPr>
        <w:t>（二）教学型导师职责：</w:t>
      </w:r>
    </w:p>
    <w:p>
      <w:pPr>
        <w:widowControl/>
        <w:adjustRightInd w:val="0"/>
        <w:snapToGrid w:val="0"/>
        <w:spacing w:line="600" w:lineRule="exact"/>
        <w:ind w:firstLine="640" w:firstLineChars="200"/>
        <w:rPr>
          <w:rFonts w:eastAsia="仿宋_GB2312"/>
          <w:bCs/>
          <w:kern w:val="0"/>
          <w:sz w:val="32"/>
          <w:szCs w:val="32"/>
        </w:rPr>
      </w:pPr>
      <w:r>
        <w:rPr>
          <w:rFonts w:eastAsia="仿宋_GB2312"/>
          <w:bCs/>
          <w:kern w:val="0"/>
          <w:sz w:val="32"/>
          <w:szCs w:val="32"/>
        </w:rPr>
        <w:t>1</w:t>
      </w:r>
      <w:r>
        <w:rPr>
          <w:rFonts w:hint="eastAsia" w:eastAsia="仿宋_GB2312"/>
          <w:bCs/>
          <w:kern w:val="0"/>
          <w:sz w:val="32"/>
          <w:szCs w:val="32"/>
        </w:rPr>
        <w:t>．指导青年教师了解教学管理规章制度、掌握教学基本环节和规律、熟悉教学方法和教学工作规程、深刻理解教学内容，使青年教师能够根据教学基本要求和教学大纲组织教学。</w:t>
      </w:r>
    </w:p>
    <w:p>
      <w:pPr>
        <w:widowControl/>
        <w:adjustRightInd w:val="0"/>
        <w:snapToGrid w:val="0"/>
        <w:spacing w:line="600" w:lineRule="exact"/>
        <w:ind w:firstLine="640" w:firstLineChars="200"/>
        <w:rPr>
          <w:rFonts w:eastAsia="仿宋_GB2312"/>
          <w:bCs/>
          <w:kern w:val="0"/>
          <w:sz w:val="32"/>
          <w:szCs w:val="32"/>
        </w:rPr>
      </w:pPr>
      <w:r>
        <w:rPr>
          <w:rFonts w:eastAsia="仿宋_GB2312"/>
          <w:bCs/>
          <w:kern w:val="0"/>
          <w:sz w:val="32"/>
          <w:szCs w:val="32"/>
        </w:rPr>
        <w:t>2</w:t>
      </w:r>
      <w:r>
        <w:rPr>
          <w:rFonts w:hint="eastAsia" w:eastAsia="仿宋_GB2312"/>
          <w:bCs/>
          <w:kern w:val="0"/>
          <w:sz w:val="32"/>
          <w:szCs w:val="32"/>
        </w:rPr>
        <w:t>．安排青年教师随堂听课，做好示范性教学工作。</w:t>
      </w:r>
    </w:p>
    <w:p>
      <w:pPr>
        <w:widowControl/>
        <w:adjustRightInd w:val="0"/>
        <w:snapToGrid w:val="0"/>
        <w:spacing w:line="600" w:lineRule="exact"/>
        <w:ind w:firstLine="640" w:firstLineChars="200"/>
        <w:rPr>
          <w:rFonts w:eastAsia="仿宋_GB2312"/>
          <w:bCs/>
          <w:color w:val="000000" w:themeColor="text1"/>
          <w:kern w:val="0"/>
          <w:sz w:val="32"/>
          <w:szCs w:val="32"/>
        </w:rPr>
      </w:pPr>
      <w:r>
        <w:rPr>
          <w:rFonts w:eastAsia="仿宋_GB2312"/>
          <w:bCs/>
          <w:kern w:val="0"/>
          <w:sz w:val="32"/>
          <w:szCs w:val="32"/>
        </w:rPr>
        <w:t>3</w:t>
      </w:r>
      <w:r>
        <w:rPr>
          <w:rFonts w:hint="eastAsia" w:eastAsia="仿宋_GB2312"/>
          <w:bCs/>
          <w:kern w:val="0"/>
          <w:sz w:val="32"/>
          <w:szCs w:val="32"/>
        </w:rPr>
        <w:t>．检查和指导青年教师备课，调阅教案，对教案提出意见。</w:t>
      </w:r>
      <w:r>
        <w:rPr>
          <w:rFonts w:hint="eastAsia" w:eastAsia="仿宋_GB2312"/>
          <w:kern w:val="0"/>
          <w:sz w:val="32"/>
          <w:szCs w:val="32"/>
        </w:rPr>
        <w:t>指导青年教师讲授本科生课程，</w:t>
      </w:r>
      <w:r>
        <w:rPr>
          <w:rFonts w:hint="eastAsia" w:eastAsia="仿宋_GB2312"/>
          <w:bCs/>
          <w:kern w:val="0"/>
          <w:sz w:val="32"/>
          <w:szCs w:val="32"/>
        </w:rPr>
        <w:t>定期或不定期听青年教师讲课，并就听课情况与青年教师交换意见，抽查青年教师辅导答疑、批改作业情况；指导实验和实习、与青年教师探讨所授课程的实践环节要求，并就如何在该门课程中培养学生的创新能力交换意见，并做</w:t>
      </w:r>
      <w:r>
        <w:rPr>
          <w:rFonts w:hint="eastAsia" w:eastAsia="仿宋_GB2312"/>
          <w:bCs/>
          <w:color w:val="000000" w:themeColor="text1"/>
          <w:kern w:val="0"/>
          <w:sz w:val="32"/>
          <w:szCs w:val="32"/>
        </w:rPr>
        <w:t>好对青年教师教学档案资料规范性的检查工作。</w:t>
      </w:r>
    </w:p>
    <w:p>
      <w:pPr>
        <w:widowControl/>
        <w:adjustRightInd w:val="0"/>
        <w:snapToGrid w:val="0"/>
        <w:spacing w:line="600" w:lineRule="exact"/>
        <w:ind w:firstLine="570"/>
        <w:rPr>
          <w:rFonts w:eastAsia="楷体_GB2312"/>
          <w:bCs/>
          <w:kern w:val="0"/>
          <w:sz w:val="32"/>
          <w:szCs w:val="32"/>
        </w:rPr>
      </w:pPr>
      <w:r>
        <w:rPr>
          <w:rFonts w:hint="eastAsia" w:eastAsia="楷体_GB2312"/>
          <w:bCs/>
          <w:kern w:val="0"/>
          <w:sz w:val="32"/>
          <w:szCs w:val="32"/>
        </w:rPr>
        <w:t>（三）科研型</w:t>
      </w:r>
      <w:r>
        <w:rPr>
          <w:rFonts w:hint="eastAsia" w:eastAsia="楷体_GB2312"/>
          <w:bCs/>
          <w:color w:val="000000" w:themeColor="text1"/>
          <w:kern w:val="0"/>
          <w:sz w:val="32"/>
          <w:szCs w:val="32"/>
        </w:rPr>
        <w:t>导</w:t>
      </w:r>
      <w:r>
        <w:rPr>
          <w:rFonts w:hint="eastAsia" w:eastAsia="楷体_GB2312"/>
          <w:bCs/>
          <w:kern w:val="0"/>
          <w:sz w:val="32"/>
          <w:szCs w:val="32"/>
        </w:rPr>
        <w:t>师职责：</w:t>
      </w:r>
    </w:p>
    <w:p>
      <w:pPr>
        <w:widowControl/>
        <w:adjustRightInd w:val="0"/>
        <w:snapToGrid w:val="0"/>
        <w:spacing w:line="600" w:lineRule="exact"/>
        <w:ind w:firstLine="640" w:firstLineChars="200"/>
        <w:rPr>
          <w:rFonts w:eastAsia="仿宋_GB2312"/>
          <w:bCs/>
          <w:kern w:val="0"/>
          <w:sz w:val="32"/>
          <w:szCs w:val="32"/>
        </w:rPr>
      </w:pPr>
      <w:r>
        <w:rPr>
          <w:rFonts w:eastAsia="仿宋_GB2312"/>
          <w:bCs/>
          <w:kern w:val="0"/>
          <w:sz w:val="32"/>
          <w:szCs w:val="32"/>
        </w:rPr>
        <w:t>1</w:t>
      </w:r>
      <w:r>
        <w:rPr>
          <w:rFonts w:hint="eastAsia" w:eastAsia="仿宋_GB2312"/>
          <w:bCs/>
          <w:kern w:val="0"/>
          <w:sz w:val="32"/>
          <w:szCs w:val="32"/>
        </w:rPr>
        <w:t>．帮助青年教师了解本专业</w:t>
      </w:r>
      <w:r>
        <w:rPr>
          <w:rFonts w:hint="eastAsia" w:eastAsia="仿宋_GB2312"/>
          <w:bCs/>
          <w:color w:val="000000" w:themeColor="text1"/>
          <w:kern w:val="0"/>
          <w:sz w:val="32"/>
          <w:szCs w:val="32"/>
        </w:rPr>
        <w:t>、本学科科研前沿动态</w:t>
      </w:r>
      <w:r>
        <w:rPr>
          <w:rFonts w:hint="eastAsia" w:eastAsia="仿宋_GB2312"/>
          <w:bCs/>
          <w:kern w:val="0"/>
          <w:sz w:val="32"/>
          <w:szCs w:val="32"/>
        </w:rPr>
        <w:t>。</w:t>
      </w:r>
    </w:p>
    <w:p>
      <w:pPr>
        <w:widowControl/>
        <w:tabs>
          <w:tab w:val="left" w:pos="1134"/>
        </w:tabs>
        <w:adjustRightInd w:val="0"/>
        <w:snapToGrid w:val="0"/>
        <w:spacing w:line="600" w:lineRule="exact"/>
        <w:ind w:firstLine="640" w:firstLineChars="200"/>
        <w:rPr>
          <w:rFonts w:eastAsia="仿宋_GB2312"/>
          <w:bCs/>
          <w:color w:val="000000" w:themeColor="text1"/>
          <w:kern w:val="0"/>
          <w:sz w:val="32"/>
          <w:szCs w:val="32"/>
        </w:rPr>
      </w:pPr>
      <w:r>
        <w:rPr>
          <w:rFonts w:eastAsia="仿宋_GB2312"/>
          <w:bCs/>
          <w:color w:val="000000" w:themeColor="text1"/>
          <w:kern w:val="0"/>
          <w:sz w:val="32"/>
          <w:szCs w:val="32"/>
        </w:rPr>
        <w:t>2</w:t>
      </w:r>
      <w:r>
        <w:rPr>
          <w:rFonts w:hint="eastAsia" w:eastAsia="仿宋_GB2312"/>
          <w:bCs/>
          <w:color w:val="000000" w:themeColor="text1"/>
          <w:kern w:val="0"/>
          <w:sz w:val="32"/>
          <w:szCs w:val="32"/>
        </w:rPr>
        <w:t>．指导、督促青年教师开展科研工作以及检查工作开展情况，并对青年教师的论文论著提出修改意见，协助青年教师申请课题，指导青年教师进行研发和服务地方，把青年教师纳入科研项目或团队中。</w:t>
      </w:r>
    </w:p>
    <w:p>
      <w:pPr>
        <w:widowControl/>
        <w:adjustRightInd w:val="0"/>
        <w:snapToGrid w:val="0"/>
        <w:spacing w:line="600" w:lineRule="exact"/>
        <w:ind w:firstLine="570"/>
        <w:jc w:val="center"/>
        <w:rPr>
          <w:rFonts w:eastAsia="仿宋_GB2312"/>
          <w:b/>
          <w:bCs/>
          <w:kern w:val="0"/>
          <w:sz w:val="32"/>
          <w:szCs w:val="32"/>
        </w:rPr>
      </w:pPr>
    </w:p>
    <w:p>
      <w:pPr>
        <w:widowControl/>
        <w:adjustRightInd w:val="0"/>
        <w:snapToGrid w:val="0"/>
        <w:spacing w:line="600" w:lineRule="exact"/>
        <w:ind w:firstLine="570"/>
        <w:jc w:val="center"/>
        <w:rPr>
          <w:rFonts w:eastAsia="黑体"/>
          <w:bCs/>
          <w:kern w:val="0"/>
          <w:sz w:val="32"/>
          <w:szCs w:val="32"/>
        </w:rPr>
      </w:pPr>
      <w:r>
        <w:rPr>
          <w:rFonts w:hint="eastAsia" w:eastAsia="黑体"/>
          <w:bCs/>
          <w:kern w:val="0"/>
          <w:sz w:val="32"/>
          <w:szCs w:val="32"/>
        </w:rPr>
        <w:t>第四章</w:t>
      </w:r>
      <w:r>
        <w:rPr>
          <w:rFonts w:hint="eastAsia" w:eastAsia="黑体"/>
          <w:bCs/>
          <w:kern w:val="0"/>
          <w:sz w:val="28"/>
          <w:szCs w:val="28"/>
        </w:rPr>
        <w:t>　</w:t>
      </w:r>
      <w:r>
        <w:rPr>
          <w:rFonts w:hint="eastAsia" w:eastAsia="黑体"/>
          <w:bCs/>
          <w:kern w:val="0"/>
          <w:sz w:val="32"/>
          <w:szCs w:val="32"/>
        </w:rPr>
        <w:t>管理与考核</w:t>
      </w:r>
    </w:p>
    <w:p>
      <w:pPr>
        <w:widowControl/>
        <w:adjustRightInd w:val="0"/>
        <w:snapToGrid w:val="0"/>
        <w:spacing w:line="600" w:lineRule="exact"/>
        <w:ind w:firstLine="570"/>
        <w:rPr>
          <w:rFonts w:eastAsia="仿宋_GB2312"/>
          <w:bCs/>
          <w:kern w:val="0"/>
          <w:sz w:val="32"/>
          <w:szCs w:val="32"/>
        </w:rPr>
      </w:pPr>
      <w:r>
        <w:rPr>
          <w:rFonts w:hint="eastAsia" w:eastAsia="仿宋_GB2312"/>
          <w:b/>
          <w:bCs/>
          <w:kern w:val="0"/>
          <w:sz w:val="32"/>
          <w:szCs w:val="32"/>
        </w:rPr>
        <w:t>第十九条</w:t>
      </w:r>
      <w:r>
        <w:rPr>
          <w:rFonts w:eastAsia="仿宋_GB2312"/>
          <w:bCs/>
          <w:kern w:val="0"/>
          <w:sz w:val="32"/>
          <w:szCs w:val="32"/>
        </w:rPr>
        <w:t xml:space="preserve">  </w:t>
      </w:r>
      <w:r>
        <w:rPr>
          <w:rFonts w:hint="eastAsia" w:eastAsia="仿宋_GB2312"/>
          <w:bCs/>
          <w:kern w:val="0"/>
          <w:sz w:val="32"/>
          <w:szCs w:val="32"/>
        </w:rPr>
        <w:t>导师制的实施</w:t>
      </w:r>
    </w:p>
    <w:p>
      <w:pPr>
        <w:widowControl/>
        <w:adjustRightInd w:val="0"/>
        <w:snapToGrid w:val="0"/>
        <w:spacing w:line="600" w:lineRule="exact"/>
        <w:ind w:firstLine="640" w:firstLineChars="200"/>
        <w:rPr>
          <w:rFonts w:eastAsia="仿宋_GB2312"/>
          <w:bCs/>
          <w:color w:val="000000" w:themeColor="text1"/>
          <w:kern w:val="0"/>
          <w:sz w:val="32"/>
          <w:szCs w:val="32"/>
        </w:rPr>
      </w:pPr>
      <w:r>
        <w:rPr>
          <w:rFonts w:eastAsia="仿宋_GB2312"/>
          <w:bCs/>
          <w:kern w:val="0"/>
          <w:sz w:val="32"/>
          <w:szCs w:val="32"/>
        </w:rPr>
        <w:t>1</w:t>
      </w:r>
      <w:r>
        <w:rPr>
          <w:rFonts w:hint="eastAsia" w:eastAsia="仿宋_GB2312"/>
          <w:bCs/>
          <w:kern w:val="0"/>
          <w:sz w:val="32"/>
          <w:szCs w:val="32"/>
        </w:rPr>
        <w:t>．在协</w:t>
      </w:r>
      <w:r>
        <w:rPr>
          <w:rFonts w:hint="eastAsia" w:eastAsia="仿宋_GB2312"/>
          <w:bCs/>
          <w:color w:val="000000" w:themeColor="text1"/>
          <w:kern w:val="0"/>
          <w:sz w:val="32"/>
          <w:szCs w:val="32"/>
        </w:rPr>
        <w:t>商自愿基础上，根据各二级组织机构的导师遴选细则，由青年教师所在二级组织机构为青年教师指定导师。</w:t>
      </w:r>
      <w:r>
        <w:rPr>
          <w:rFonts w:eastAsia="仿宋_GB2312"/>
          <w:bCs/>
          <w:color w:val="000000" w:themeColor="text1"/>
          <w:kern w:val="0"/>
          <w:sz w:val="32"/>
          <w:szCs w:val="32"/>
        </w:rPr>
        <w:t xml:space="preserve"> </w:t>
      </w:r>
    </w:p>
    <w:p>
      <w:pPr>
        <w:widowControl/>
        <w:adjustRightInd w:val="0"/>
        <w:snapToGrid w:val="0"/>
        <w:spacing w:line="600" w:lineRule="exact"/>
        <w:ind w:firstLine="640" w:firstLineChars="200"/>
        <w:rPr>
          <w:rFonts w:eastAsia="仿宋_GB2312"/>
          <w:bCs/>
          <w:color w:val="000000" w:themeColor="text1"/>
          <w:kern w:val="0"/>
          <w:sz w:val="32"/>
          <w:szCs w:val="32"/>
        </w:rPr>
      </w:pPr>
      <w:r>
        <w:rPr>
          <w:rFonts w:eastAsia="仿宋_GB2312"/>
          <w:bCs/>
          <w:color w:val="000000" w:themeColor="text1"/>
          <w:kern w:val="0"/>
          <w:sz w:val="32"/>
          <w:szCs w:val="32"/>
        </w:rPr>
        <w:t>2</w:t>
      </w:r>
      <w:r>
        <w:rPr>
          <w:rFonts w:hint="eastAsia" w:eastAsia="仿宋_GB2312"/>
          <w:bCs/>
          <w:color w:val="000000" w:themeColor="text1"/>
          <w:kern w:val="0"/>
          <w:sz w:val="32"/>
          <w:szCs w:val="32"/>
        </w:rPr>
        <w:t>．导师、二级组织机构、青年教师三方协商签订《东莞理工学院青年教师导师制实施协议书》（见附件</w:t>
      </w:r>
      <w:r>
        <w:rPr>
          <w:rFonts w:eastAsia="仿宋_GB2312"/>
          <w:bCs/>
          <w:color w:val="000000" w:themeColor="text1"/>
          <w:kern w:val="0"/>
          <w:sz w:val="32"/>
          <w:szCs w:val="32"/>
        </w:rPr>
        <w:t>1</w:t>
      </w:r>
      <w:r>
        <w:rPr>
          <w:rFonts w:hint="eastAsia" w:eastAsia="仿宋_GB2312"/>
          <w:bCs/>
          <w:color w:val="000000" w:themeColor="text1"/>
          <w:kern w:val="0"/>
          <w:sz w:val="32"/>
          <w:szCs w:val="32"/>
        </w:rPr>
        <w:t>），报人事处和教务处备案。</w:t>
      </w:r>
    </w:p>
    <w:p>
      <w:pPr>
        <w:widowControl/>
        <w:adjustRightInd w:val="0"/>
        <w:snapToGrid w:val="0"/>
        <w:spacing w:line="600" w:lineRule="exact"/>
        <w:ind w:firstLine="640" w:firstLineChars="200"/>
        <w:rPr>
          <w:rFonts w:eastAsia="仿宋_GB2312"/>
          <w:bCs/>
          <w:kern w:val="0"/>
          <w:sz w:val="32"/>
          <w:szCs w:val="32"/>
        </w:rPr>
      </w:pPr>
      <w:r>
        <w:rPr>
          <w:rFonts w:eastAsia="仿宋_GB2312"/>
          <w:bCs/>
          <w:kern w:val="0"/>
          <w:sz w:val="32"/>
          <w:szCs w:val="32"/>
        </w:rPr>
        <w:t>3</w:t>
      </w:r>
      <w:r>
        <w:rPr>
          <w:rFonts w:hint="eastAsia" w:eastAsia="仿宋_GB2312"/>
          <w:bCs/>
          <w:kern w:val="0"/>
          <w:sz w:val="32"/>
          <w:szCs w:val="32"/>
        </w:rPr>
        <w:t>．开始导师制培养。</w:t>
      </w:r>
    </w:p>
    <w:p>
      <w:pPr>
        <w:widowControl/>
        <w:adjustRightInd w:val="0"/>
        <w:snapToGrid w:val="0"/>
        <w:spacing w:line="600" w:lineRule="exact"/>
        <w:ind w:firstLine="570"/>
        <w:rPr>
          <w:rFonts w:eastAsia="仿宋_GB2312"/>
          <w:bCs/>
          <w:kern w:val="0"/>
          <w:sz w:val="32"/>
          <w:szCs w:val="32"/>
        </w:rPr>
      </w:pPr>
      <w:r>
        <w:rPr>
          <w:rFonts w:hint="eastAsia" w:eastAsia="仿宋_GB2312"/>
          <w:b/>
          <w:bCs/>
          <w:kern w:val="0"/>
          <w:sz w:val="32"/>
          <w:szCs w:val="32"/>
        </w:rPr>
        <w:t>第二十条</w:t>
      </w:r>
      <w:r>
        <w:rPr>
          <w:rFonts w:eastAsia="仿宋_GB2312"/>
          <w:b/>
          <w:bCs/>
          <w:kern w:val="0"/>
          <w:sz w:val="32"/>
          <w:szCs w:val="32"/>
        </w:rPr>
        <w:t xml:space="preserve"> </w:t>
      </w:r>
      <w:r>
        <w:rPr>
          <w:rFonts w:eastAsia="仿宋_GB2312"/>
          <w:bCs/>
          <w:kern w:val="0"/>
          <w:sz w:val="32"/>
          <w:szCs w:val="32"/>
        </w:rPr>
        <w:t xml:space="preserve"> </w:t>
      </w:r>
      <w:r>
        <w:rPr>
          <w:rFonts w:hint="eastAsia" w:eastAsia="仿宋_GB2312"/>
          <w:bCs/>
          <w:kern w:val="0"/>
          <w:sz w:val="32"/>
          <w:szCs w:val="32"/>
        </w:rPr>
        <w:t>对青年教师接受培养情况的考核</w:t>
      </w:r>
    </w:p>
    <w:p>
      <w:pPr>
        <w:widowControl/>
        <w:adjustRightInd w:val="0"/>
        <w:snapToGrid w:val="0"/>
        <w:spacing w:line="600" w:lineRule="exact"/>
        <w:ind w:firstLine="640" w:firstLineChars="200"/>
        <w:rPr>
          <w:rFonts w:eastAsia="仿宋_GB2312"/>
          <w:bCs/>
          <w:color w:val="000000" w:themeColor="text1"/>
          <w:kern w:val="0"/>
          <w:sz w:val="32"/>
          <w:szCs w:val="32"/>
        </w:rPr>
      </w:pPr>
      <w:r>
        <w:rPr>
          <w:rFonts w:eastAsia="仿宋_GB2312"/>
          <w:bCs/>
          <w:kern w:val="0"/>
          <w:sz w:val="32"/>
          <w:szCs w:val="32"/>
        </w:rPr>
        <w:t>1</w:t>
      </w:r>
      <w:r>
        <w:rPr>
          <w:rFonts w:hint="eastAsia" w:eastAsia="仿宋_GB2312"/>
          <w:bCs/>
          <w:kern w:val="0"/>
          <w:sz w:val="32"/>
          <w:szCs w:val="32"/>
        </w:rPr>
        <w:t>．由青年教师所</w:t>
      </w:r>
      <w:r>
        <w:rPr>
          <w:rFonts w:hint="eastAsia" w:eastAsia="仿宋_GB2312"/>
          <w:bCs/>
          <w:color w:val="000000" w:themeColor="text1"/>
          <w:kern w:val="0"/>
          <w:sz w:val="32"/>
          <w:szCs w:val="32"/>
        </w:rPr>
        <w:t>在的二级组织机构组织专家通过试讲</w:t>
      </w:r>
      <w:r>
        <w:rPr>
          <w:rFonts w:hint="eastAsia" w:eastAsia="仿宋_GB2312"/>
          <w:bCs/>
          <w:kern w:val="0"/>
          <w:sz w:val="32"/>
          <w:szCs w:val="32"/>
        </w:rPr>
        <w:t>、评</w:t>
      </w:r>
      <w:r>
        <w:rPr>
          <w:rFonts w:hint="eastAsia" w:eastAsia="仿宋_GB2312"/>
          <w:bCs/>
          <w:color w:val="000000" w:themeColor="text1"/>
          <w:kern w:val="0"/>
          <w:sz w:val="32"/>
          <w:szCs w:val="32"/>
        </w:rPr>
        <w:t>议等方式对青年教师进行考核。考核分为优秀、合格和不合格。考核结果在二级组织机构通报后报人事处和教务处备案。</w:t>
      </w:r>
    </w:p>
    <w:p>
      <w:pPr>
        <w:widowControl/>
        <w:adjustRightInd w:val="0"/>
        <w:snapToGrid w:val="0"/>
        <w:spacing w:line="600" w:lineRule="exact"/>
        <w:ind w:firstLine="640" w:firstLineChars="200"/>
        <w:rPr>
          <w:rFonts w:eastAsia="仿宋_GB2312"/>
          <w:bCs/>
          <w:kern w:val="0"/>
          <w:sz w:val="32"/>
          <w:szCs w:val="32"/>
        </w:rPr>
      </w:pPr>
      <w:r>
        <w:rPr>
          <w:rFonts w:eastAsia="仿宋_GB2312"/>
          <w:bCs/>
          <w:color w:val="000000" w:themeColor="text1"/>
          <w:kern w:val="0"/>
          <w:sz w:val="32"/>
          <w:szCs w:val="32"/>
        </w:rPr>
        <w:t>2</w:t>
      </w:r>
      <w:r>
        <w:rPr>
          <w:rFonts w:hint="eastAsia" w:eastAsia="仿宋_GB2312"/>
          <w:bCs/>
          <w:color w:val="000000" w:themeColor="text1"/>
          <w:kern w:val="0"/>
          <w:sz w:val="32"/>
          <w:szCs w:val="32"/>
        </w:rPr>
        <w:t>．青年教师培养期考核不合格，可延长培养时间，但延</w:t>
      </w:r>
      <w:r>
        <w:rPr>
          <w:rFonts w:hint="eastAsia" w:eastAsia="仿宋_GB2312"/>
          <w:bCs/>
          <w:kern w:val="0"/>
          <w:sz w:val="32"/>
          <w:szCs w:val="32"/>
        </w:rPr>
        <w:t>长期不超过</w:t>
      </w:r>
      <w:r>
        <w:rPr>
          <w:rFonts w:eastAsia="仿宋_GB2312"/>
          <w:bCs/>
          <w:kern w:val="0"/>
          <w:sz w:val="32"/>
          <w:szCs w:val="32"/>
        </w:rPr>
        <w:t>1</w:t>
      </w:r>
      <w:r>
        <w:rPr>
          <w:rFonts w:hint="eastAsia" w:eastAsia="仿宋_GB2312"/>
          <w:bCs/>
          <w:kern w:val="0"/>
          <w:sz w:val="32"/>
          <w:szCs w:val="32"/>
        </w:rPr>
        <w:t>年。延期</w:t>
      </w:r>
      <w:r>
        <w:rPr>
          <w:rFonts w:eastAsia="仿宋_GB2312"/>
          <w:bCs/>
          <w:kern w:val="0"/>
          <w:sz w:val="32"/>
          <w:szCs w:val="32"/>
        </w:rPr>
        <w:t>1</w:t>
      </w:r>
      <w:r>
        <w:rPr>
          <w:rFonts w:hint="eastAsia" w:eastAsia="仿宋_GB2312"/>
          <w:bCs/>
          <w:kern w:val="0"/>
          <w:sz w:val="32"/>
          <w:szCs w:val="32"/>
        </w:rPr>
        <w:t>年后考核仍然不合格者，不再聘任教师岗位。</w:t>
      </w:r>
    </w:p>
    <w:p>
      <w:pPr>
        <w:widowControl/>
        <w:adjustRightInd w:val="0"/>
        <w:snapToGrid w:val="0"/>
        <w:spacing w:line="600" w:lineRule="exact"/>
        <w:ind w:firstLine="640" w:firstLineChars="200"/>
        <w:rPr>
          <w:rFonts w:eastAsia="仿宋_GB2312"/>
          <w:bCs/>
          <w:kern w:val="0"/>
          <w:sz w:val="32"/>
          <w:szCs w:val="32"/>
        </w:rPr>
      </w:pPr>
      <w:r>
        <w:rPr>
          <w:rFonts w:eastAsia="仿宋_GB2312"/>
          <w:bCs/>
          <w:kern w:val="0"/>
          <w:sz w:val="32"/>
          <w:szCs w:val="32"/>
        </w:rPr>
        <w:t>3</w:t>
      </w:r>
      <w:r>
        <w:rPr>
          <w:rFonts w:hint="eastAsia" w:eastAsia="仿宋_GB2312"/>
          <w:bCs/>
          <w:kern w:val="0"/>
          <w:sz w:val="32"/>
          <w:szCs w:val="32"/>
        </w:rPr>
        <w:t>．导师制培养的经历和成绩，作为青年教师年度和聘期考核、职务晋升、岗位聘用和参加继续教育的重要依据。</w:t>
      </w:r>
    </w:p>
    <w:p>
      <w:pPr>
        <w:widowControl/>
        <w:adjustRightInd w:val="0"/>
        <w:snapToGrid w:val="0"/>
        <w:spacing w:line="600" w:lineRule="exact"/>
        <w:ind w:firstLine="570"/>
        <w:rPr>
          <w:rFonts w:eastAsia="仿宋_GB2312"/>
          <w:bCs/>
          <w:kern w:val="0"/>
          <w:sz w:val="32"/>
          <w:szCs w:val="32"/>
        </w:rPr>
      </w:pPr>
      <w:r>
        <w:rPr>
          <w:rFonts w:hint="eastAsia" w:eastAsia="仿宋_GB2312"/>
          <w:b/>
          <w:bCs/>
          <w:kern w:val="0"/>
          <w:sz w:val="32"/>
          <w:szCs w:val="32"/>
        </w:rPr>
        <w:t>第二十一条</w:t>
      </w:r>
      <w:r>
        <w:rPr>
          <w:rFonts w:hint="eastAsia" w:eastAsia="仿宋_GB2312"/>
          <w:bCs/>
          <w:kern w:val="0"/>
          <w:sz w:val="32"/>
          <w:szCs w:val="32"/>
        </w:rPr>
        <w:t>　二级组织机构在对青年教师学习提高情况进行考核的同时，也要对导师履行指导任务的情况进行考评。考核结果分为优秀、合格、不合</w:t>
      </w:r>
      <w:r>
        <w:rPr>
          <w:rFonts w:hint="eastAsia" w:eastAsia="仿宋_GB2312"/>
          <w:bCs/>
          <w:color w:val="000000" w:themeColor="text1"/>
          <w:kern w:val="0"/>
          <w:sz w:val="32"/>
          <w:szCs w:val="32"/>
        </w:rPr>
        <w:t>格三种。考核结</w:t>
      </w:r>
      <w:r>
        <w:rPr>
          <w:rFonts w:hint="eastAsia" w:eastAsia="仿宋_GB2312"/>
          <w:bCs/>
          <w:kern w:val="0"/>
          <w:sz w:val="32"/>
          <w:szCs w:val="32"/>
        </w:rPr>
        <w:t>果报人事处和教务处备案。</w:t>
      </w:r>
    </w:p>
    <w:p>
      <w:pPr>
        <w:widowControl/>
        <w:adjustRightInd w:val="0"/>
        <w:snapToGrid w:val="0"/>
        <w:spacing w:line="600" w:lineRule="exact"/>
        <w:ind w:firstLine="570"/>
        <w:rPr>
          <w:rFonts w:eastAsia="仿宋_GB2312"/>
          <w:color w:val="000000" w:themeColor="text1"/>
          <w:kern w:val="0"/>
          <w:sz w:val="32"/>
          <w:szCs w:val="32"/>
        </w:rPr>
      </w:pPr>
      <w:r>
        <w:rPr>
          <w:rFonts w:hint="eastAsia" w:eastAsia="仿宋_GB2312"/>
          <w:b/>
          <w:bCs/>
          <w:kern w:val="0"/>
          <w:sz w:val="32"/>
          <w:szCs w:val="32"/>
        </w:rPr>
        <w:t>第二十二条</w:t>
      </w:r>
      <w:r>
        <w:rPr>
          <w:rFonts w:hint="eastAsia" w:eastAsia="仿宋_GB2312"/>
          <w:bCs/>
          <w:color w:val="000000" w:themeColor="text1"/>
          <w:kern w:val="0"/>
          <w:sz w:val="32"/>
          <w:szCs w:val="32"/>
        </w:rPr>
        <w:t>　</w:t>
      </w:r>
      <w:r>
        <w:rPr>
          <w:rFonts w:hint="eastAsia" w:eastAsia="仿宋_GB2312"/>
          <w:color w:val="000000" w:themeColor="text1"/>
          <w:kern w:val="0"/>
          <w:sz w:val="32"/>
          <w:szCs w:val="32"/>
        </w:rPr>
        <w:t>导师一年指导费的发放标准为</w:t>
      </w:r>
      <w:r>
        <w:rPr>
          <w:rFonts w:eastAsia="仿宋_GB2312"/>
          <w:color w:val="000000" w:themeColor="text1"/>
          <w:kern w:val="0"/>
          <w:sz w:val="32"/>
          <w:szCs w:val="32"/>
        </w:rPr>
        <w:t>5000</w:t>
      </w:r>
      <w:r>
        <w:rPr>
          <w:rFonts w:hint="eastAsia" w:eastAsia="仿宋_GB2312"/>
          <w:color w:val="000000" w:themeColor="text1"/>
          <w:kern w:val="0"/>
          <w:sz w:val="32"/>
          <w:szCs w:val="32"/>
        </w:rPr>
        <w:t>元。其中培养期为一年的导师指导费分两次发放，第一次在签订《东莞理工学院青年教师导师制实施协议书》后发放</w:t>
      </w:r>
      <w:r>
        <w:rPr>
          <w:rFonts w:eastAsia="仿宋_GB2312"/>
          <w:color w:val="000000" w:themeColor="text1"/>
          <w:kern w:val="0"/>
          <w:sz w:val="32"/>
          <w:szCs w:val="32"/>
        </w:rPr>
        <w:t>3000</w:t>
      </w:r>
      <w:r>
        <w:rPr>
          <w:rFonts w:hint="eastAsia" w:eastAsia="仿宋_GB2312"/>
          <w:color w:val="000000" w:themeColor="text1"/>
          <w:kern w:val="0"/>
          <w:sz w:val="32"/>
          <w:szCs w:val="32"/>
        </w:rPr>
        <w:t>元，第二次在培养期满考核合格后发放</w:t>
      </w:r>
      <w:r>
        <w:rPr>
          <w:rFonts w:eastAsia="仿宋_GB2312"/>
          <w:color w:val="000000" w:themeColor="text1"/>
          <w:kern w:val="0"/>
          <w:sz w:val="32"/>
          <w:szCs w:val="32"/>
        </w:rPr>
        <w:t>2000</w:t>
      </w:r>
      <w:r>
        <w:rPr>
          <w:rFonts w:hint="eastAsia" w:eastAsia="仿宋_GB2312"/>
          <w:color w:val="000000" w:themeColor="text1"/>
          <w:kern w:val="0"/>
          <w:sz w:val="32"/>
          <w:szCs w:val="32"/>
        </w:rPr>
        <w:t>元，导师考核不合格者，不再发放</w:t>
      </w:r>
      <w:r>
        <w:rPr>
          <w:rFonts w:eastAsia="仿宋_GB2312"/>
          <w:color w:val="000000" w:themeColor="text1"/>
          <w:kern w:val="0"/>
          <w:sz w:val="32"/>
          <w:szCs w:val="32"/>
        </w:rPr>
        <w:t>2000</w:t>
      </w:r>
      <w:r>
        <w:rPr>
          <w:rFonts w:hint="eastAsia" w:eastAsia="仿宋_GB2312"/>
          <w:color w:val="000000" w:themeColor="text1"/>
          <w:kern w:val="0"/>
          <w:sz w:val="32"/>
          <w:szCs w:val="32"/>
        </w:rPr>
        <w:t>元补贴，并在</w:t>
      </w:r>
      <w:r>
        <w:rPr>
          <w:rFonts w:eastAsia="仿宋_GB2312"/>
          <w:color w:val="000000" w:themeColor="text1"/>
          <w:kern w:val="0"/>
          <w:sz w:val="32"/>
          <w:szCs w:val="32"/>
        </w:rPr>
        <w:t>5</w:t>
      </w:r>
      <w:r>
        <w:rPr>
          <w:rFonts w:hint="eastAsia" w:eastAsia="仿宋_GB2312"/>
          <w:color w:val="000000" w:themeColor="text1"/>
          <w:kern w:val="0"/>
          <w:sz w:val="32"/>
          <w:szCs w:val="32"/>
        </w:rPr>
        <w:t>年内不予安排指导青年教师任务。培养期为两年的导师指导费分三次发放，第一次在签订《东莞理工学院青年教师导师制实施协议书》后发放</w:t>
      </w:r>
      <w:r>
        <w:rPr>
          <w:rFonts w:eastAsia="仿宋_GB2312"/>
          <w:color w:val="000000" w:themeColor="text1"/>
          <w:kern w:val="0"/>
          <w:sz w:val="32"/>
          <w:szCs w:val="32"/>
        </w:rPr>
        <w:t>3000</w:t>
      </w:r>
      <w:r>
        <w:rPr>
          <w:rFonts w:hint="eastAsia" w:eastAsia="仿宋_GB2312"/>
          <w:color w:val="000000" w:themeColor="text1"/>
          <w:kern w:val="0"/>
          <w:sz w:val="32"/>
          <w:szCs w:val="32"/>
        </w:rPr>
        <w:t>元，第二次在培养中期考核合格后发放</w:t>
      </w:r>
      <w:r>
        <w:rPr>
          <w:rFonts w:eastAsia="仿宋_GB2312"/>
          <w:color w:val="000000" w:themeColor="text1"/>
          <w:kern w:val="0"/>
          <w:sz w:val="32"/>
          <w:szCs w:val="32"/>
        </w:rPr>
        <w:t>5000</w:t>
      </w:r>
      <w:r>
        <w:rPr>
          <w:rFonts w:hint="eastAsia" w:eastAsia="仿宋_GB2312"/>
          <w:color w:val="000000" w:themeColor="text1"/>
          <w:kern w:val="0"/>
          <w:sz w:val="32"/>
          <w:szCs w:val="32"/>
        </w:rPr>
        <w:t>元，第三次在两年培养期满考核合格后发放</w:t>
      </w:r>
      <w:r>
        <w:rPr>
          <w:rFonts w:eastAsia="仿宋_GB2312"/>
          <w:color w:val="000000" w:themeColor="text1"/>
          <w:kern w:val="0"/>
          <w:sz w:val="32"/>
          <w:szCs w:val="32"/>
        </w:rPr>
        <w:t>2000</w:t>
      </w:r>
      <w:r>
        <w:rPr>
          <w:rFonts w:hint="eastAsia" w:eastAsia="仿宋_GB2312"/>
          <w:color w:val="000000" w:themeColor="text1"/>
          <w:kern w:val="0"/>
          <w:sz w:val="32"/>
          <w:szCs w:val="32"/>
        </w:rPr>
        <w:t>元，培养中期或培养期满考核不合格者不再发放剩余补贴，并在</w:t>
      </w:r>
      <w:r>
        <w:rPr>
          <w:rFonts w:eastAsia="仿宋_GB2312"/>
          <w:color w:val="000000" w:themeColor="text1"/>
          <w:kern w:val="0"/>
          <w:sz w:val="32"/>
          <w:szCs w:val="32"/>
        </w:rPr>
        <w:t>5</w:t>
      </w:r>
      <w:r>
        <w:rPr>
          <w:rFonts w:hint="eastAsia" w:eastAsia="仿宋_GB2312"/>
          <w:color w:val="000000" w:themeColor="text1"/>
          <w:kern w:val="0"/>
          <w:sz w:val="32"/>
          <w:szCs w:val="32"/>
        </w:rPr>
        <w:t>年内不予安排指导青年教师任务。</w:t>
      </w:r>
    </w:p>
    <w:p>
      <w:pPr>
        <w:widowControl/>
        <w:adjustRightInd w:val="0"/>
        <w:snapToGrid w:val="0"/>
        <w:spacing w:line="600" w:lineRule="exact"/>
        <w:ind w:firstLine="570"/>
        <w:rPr>
          <w:rFonts w:eastAsia="仿宋_GB2312"/>
          <w:bCs/>
          <w:kern w:val="0"/>
          <w:sz w:val="32"/>
          <w:szCs w:val="32"/>
        </w:rPr>
      </w:pPr>
      <w:r>
        <w:rPr>
          <w:rFonts w:hint="eastAsia" w:eastAsia="仿宋_GB2312"/>
          <w:b/>
          <w:bCs/>
          <w:color w:val="000000" w:themeColor="text1"/>
          <w:kern w:val="0"/>
          <w:sz w:val="32"/>
          <w:szCs w:val="32"/>
        </w:rPr>
        <w:t>第二十三条</w:t>
      </w:r>
      <w:r>
        <w:rPr>
          <w:rFonts w:hint="eastAsia" w:eastAsia="仿宋_GB2312"/>
          <w:bCs/>
          <w:color w:val="000000" w:themeColor="text1"/>
          <w:kern w:val="0"/>
          <w:sz w:val="32"/>
          <w:szCs w:val="32"/>
        </w:rPr>
        <w:t>　学校对培养成绩突出</w:t>
      </w:r>
      <w:r>
        <w:rPr>
          <w:rFonts w:hint="eastAsia" w:eastAsia="仿宋_GB2312"/>
          <w:bCs/>
          <w:kern w:val="0"/>
          <w:sz w:val="32"/>
          <w:szCs w:val="32"/>
        </w:rPr>
        <w:t>的二级组织机构、导师和青年教师予以表彰。表彰每两年安排一次。</w:t>
      </w:r>
    </w:p>
    <w:p>
      <w:pPr>
        <w:widowControl/>
        <w:adjustRightInd w:val="0"/>
        <w:snapToGrid w:val="0"/>
        <w:spacing w:line="600" w:lineRule="exact"/>
        <w:ind w:firstLine="570"/>
        <w:rPr>
          <w:rFonts w:eastAsia="仿宋_GB2312"/>
          <w:bCs/>
          <w:kern w:val="0"/>
          <w:sz w:val="32"/>
          <w:szCs w:val="32"/>
        </w:rPr>
      </w:pPr>
      <w:r>
        <w:rPr>
          <w:rFonts w:hint="eastAsia" w:eastAsia="仿宋_GB2312"/>
          <w:b/>
          <w:bCs/>
          <w:kern w:val="0"/>
          <w:sz w:val="32"/>
          <w:szCs w:val="32"/>
        </w:rPr>
        <w:t>第二十四条</w:t>
      </w:r>
      <w:r>
        <w:rPr>
          <w:rFonts w:hint="eastAsia" w:eastAsia="仿宋_GB2312"/>
          <w:bCs/>
          <w:kern w:val="0"/>
          <w:sz w:val="32"/>
          <w:szCs w:val="32"/>
        </w:rPr>
        <w:t>　原则上，导师、二级组织机构、青年教师</w:t>
      </w:r>
      <w:r>
        <w:rPr>
          <w:rFonts w:hint="eastAsia" w:eastAsia="仿宋_GB2312"/>
          <w:kern w:val="0"/>
          <w:sz w:val="32"/>
          <w:szCs w:val="32"/>
        </w:rPr>
        <w:t>签订《东莞理工学院青年教师导师制实施协议书》</w:t>
      </w:r>
      <w:r>
        <w:rPr>
          <w:rFonts w:eastAsia="仿宋_GB2312"/>
          <w:bCs/>
          <w:kern w:val="0"/>
          <w:sz w:val="32"/>
          <w:szCs w:val="32"/>
        </w:rPr>
        <w:t>1</w:t>
      </w:r>
      <w:r>
        <w:rPr>
          <w:rFonts w:hint="eastAsia" w:eastAsia="仿宋_GB2312"/>
          <w:bCs/>
          <w:kern w:val="0"/>
          <w:sz w:val="32"/>
          <w:szCs w:val="32"/>
        </w:rPr>
        <w:t>个月内，所在二级组织机构须提交《东莞理工学院青年教师导师制培养工作计划表》（附件</w:t>
      </w:r>
      <w:r>
        <w:rPr>
          <w:rFonts w:eastAsia="仿宋_GB2312"/>
          <w:bCs/>
          <w:kern w:val="0"/>
          <w:sz w:val="32"/>
          <w:szCs w:val="32"/>
        </w:rPr>
        <w:t>2</w:t>
      </w:r>
      <w:r>
        <w:rPr>
          <w:rFonts w:hint="eastAsia" w:eastAsia="仿宋_GB2312"/>
          <w:bCs/>
          <w:kern w:val="0"/>
          <w:sz w:val="32"/>
          <w:szCs w:val="32"/>
        </w:rPr>
        <w:t>），报备人事处和教务处。培养期结束</w:t>
      </w:r>
      <w:r>
        <w:rPr>
          <w:rFonts w:eastAsia="仿宋_GB2312"/>
          <w:bCs/>
          <w:kern w:val="0"/>
          <w:sz w:val="32"/>
          <w:szCs w:val="32"/>
        </w:rPr>
        <w:t>1</w:t>
      </w:r>
      <w:r>
        <w:rPr>
          <w:rFonts w:hint="eastAsia" w:eastAsia="仿宋_GB2312"/>
          <w:bCs/>
          <w:kern w:val="0"/>
          <w:sz w:val="32"/>
          <w:szCs w:val="32"/>
        </w:rPr>
        <w:t>个月内，青年教师撰写提交</w:t>
      </w:r>
      <w:r>
        <w:rPr>
          <w:rFonts w:eastAsia="仿宋_GB2312"/>
          <w:bCs/>
          <w:kern w:val="0"/>
          <w:sz w:val="32"/>
          <w:szCs w:val="32"/>
        </w:rPr>
        <w:t>2000</w:t>
      </w:r>
      <w:r>
        <w:rPr>
          <w:rFonts w:hint="eastAsia" w:eastAsia="仿宋_GB2312"/>
          <w:bCs/>
          <w:kern w:val="0"/>
          <w:sz w:val="32"/>
          <w:szCs w:val="32"/>
        </w:rPr>
        <w:t>字的工作总结，所在二级组织机构提交</w:t>
      </w:r>
      <w:r>
        <w:rPr>
          <w:rFonts w:hint="eastAsia" w:eastAsia="仿宋_GB2312"/>
          <w:kern w:val="0"/>
          <w:sz w:val="32"/>
          <w:szCs w:val="32"/>
        </w:rPr>
        <w:t>《东莞理工学院青年教师导师制培养计划完成情况表》</w:t>
      </w:r>
      <w:r>
        <w:rPr>
          <w:rFonts w:hint="eastAsia" w:eastAsia="仿宋_GB2312"/>
          <w:bCs/>
          <w:kern w:val="0"/>
          <w:sz w:val="32"/>
          <w:szCs w:val="32"/>
        </w:rPr>
        <w:t>（附件</w:t>
      </w:r>
      <w:r>
        <w:rPr>
          <w:rFonts w:eastAsia="仿宋_GB2312"/>
          <w:bCs/>
          <w:kern w:val="0"/>
          <w:sz w:val="32"/>
          <w:szCs w:val="32"/>
        </w:rPr>
        <w:t>3</w:t>
      </w:r>
      <w:r>
        <w:rPr>
          <w:rFonts w:hint="eastAsia" w:eastAsia="仿宋_GB2312"/>
          <w:bCs/>
          <w:kern w:val="0"/>
          <w:sz w:val="32"/>
          <w:szCs w:val="32"/>
        </w:rPr>
        <w:t>），报人事处和教务处备案。</w:t>
      </w:r>
    </w:p>
    <w:p>
      <w:pPr>
        <w:widowControl/>
        <w:adjustRightInd w:val="0"/>
        <w:snapToGrid w:val="0"/>
        <w:spacing w:line="600" w:lineRule="exact"/>
        <w:ind w:firstLine="570"/>
        <w:jc w:val="center"/>
        <w:rPr>
          <w:rFonts w:eastAsia="仿宋_GB2312"/>
          <w:b/>
          <w:bCs/>
          <w:kern w:val="0"/>
          <w:sz w:val="32"/>
          <w:szCs w:val="32"/>
        </w:rPr>
      </w:pPr>
    </w:p>
    <w:p>
      <w:pPr>
        <w:widowControl/>
        <w:adjustRightInd w:val="0"/>
        <w:snapToGrid w:val="0"/>
        <w:spacing w:line="600" w:lineRule="exact"/>
        <w:ind w:firstLine="570"/>
        <w:jc w:val="center"/>
        <w:rPr>
          <w:rFonts w:eastAsia="黑体"/>
          <w:bCs/>
          <w:kern w:val="0"/>
          <w:sz w:val="32"/>
          <w:szCs w:val="32"/>
        </w:rPr>
      </w:pPr>
      <w:r>
        <w:rPr>
          <w:rFonts w:hint="eastAsia" w:eastAsia="黑体"/>
          <w:bCs/>
          <w:kern w:val="0"/>
          <w:sz w:val="32"/>
          <w:szCs w:val="32"/>
        </w:rPr>
        <w:t>第五章</w:t>
      </w:r>
      <w:r>
        <w:rPr>
          <w:rFonts w:hint="eastAsia" w:eastAsia="黑体"/>
          <w:bCs/>
          <w:kern w:val="0"/>
          <w:sz w:val="28"/>
          <w:szCs w:val="28"/>
        </w:rPr>
        <w:t>　</w:t>
      </w:r>
      <w:r>
        <w:rPr>
          <w:rFonts w:hint="eastAsia" w:eastAsia="黑体"/>
          <w:bCs/>
          <w:kern w:val="0"/>
          <w:sz w:val="32"/>
          <w:szCs w:val="32"/>
        </w:rPr>
        <w:t>其它</w:t>
      </w:r>
    </w:p>
    <w:p>
      <w:pPr>
        <w:widowControl/>
        <w:adjustRightInd w:val="0"/>
        <w:snapToGrid w:val="0"/>
        <w:spacing w:line="600" w:lineRule="exact"/>
        <w:ind w:firstLine="630" w:firstLineChars="196"/>
        <w:rPr>
          <w:rFonts w:eastAsia="仿宋_GB2312"/>
          <w:bCs/>
          <w:kern w:val="0"/>
          <w:sz w:val="32"/>
          <w:szCs w:val="32"/>
        </w:rPr>
      </w:pPr>
      <w:r>
        <w:rPr>
          <w:rFonts w:hint="eastAsia" w:eastAsia="仿宋_GB2312"/>
          <w:b/>
          <w:bCs/>
          <w:kern w:val="0"/>
          <w:sz w:val="32"/>
          <w:szCs w:val="32"/>
        </w:rPr>
        <w:t>第二十五条</w:t>
      </w:r>
      <w:r>
        <w:rPr>
          <w:rFonts w:hint="eastAsia" w:eastAsia="仿宋_GB2312"/>
          <w:bCs/>
          <w:kern w:val="0"/>
          <w:sz w:val="32"/>
          <w:szCs w:val="32"/>
        </w:rPr>
        <w:t>　本办法自发文之日起试行，试行两年。《东莞理工学院青年教师导师制和助教制暂行办法》（东理人〔</w:t>
      </w:r>
      <w:r>
        <w:rPr>
          <w:rFonts w:eastAsia="仿宋_GB2312"/>
          <w:bCs/>
          <w:kern w:val="0"/>
          <w:sz w:val="32"/>
          <w:szCs w:val="32"/>
        </w:rPr>
        <w:t>2007</w:t>
      </w:r>
      <w:r>
        <w:rPr>
          <w:rFonts w:hint="eastAsia" w:eastAsia="仿宋_GB2312"/>
          <w:bCs/>
          <w:kern w:val="0"/>
          <w:sz w:val="32"/>
          <w:szCs w:val="32"/>
        </w:rPr>
        <w:t>〕</w:t>
      </w:r>
      <w:r>
        <w:rPr>
          <w:rFonts w:eastAsia="仿宋_GB2312"/>
          <w:bCs/>
          <w:kern w:val="0"/>
          <w:sz w:val="32"/>
          <w:szCs w:val="32"/>
        </w:rPr>
        <w:t>14</w:t>
      </w:r>
      <w:r>
        <w:rPr>
          <w:rFonts w:hint="eastAsia" w:eastAsia="仿宋_GB2312"/>
          <w:bCs/>
          <w:kern w:val="0"/>
          <w:sz w:val="32"/>
          <w:szCs w:val="32"/>
        </w:rPr>
        <w:t>号）同时废止。</w:t>
      </w:r>
    </w:p>
    <w:p>
      <w:pPr>
        <w:widowControl/>
        <w:adjustRightInd w:val="0"/>
        <w:snapToGrid w:val="0"/>
        <w:spacing w:line="600" w:lineRule="exact"/>
        <w:ind w:firstLine="570"/>
        <w:rPr>
          <w:rFonts w:eastAsia="仿宋_GB2312"/>
          <w:bCs/>
          <w:kern w:val="0"/>
          <w:sz w:val="32"/>
          <w:szCs w:val="32"/>
        </w:rPr>
      </w:pPr>
      <w:r>
        <w:rPr>
          <w:rFonts w:hint="eastAsia" w:eastAsia="仿宋_GB2312"/>
          <w:b/>
          <w:bCs/>
          <w:kern w:val="0"/>
          <w:sz w:val="32"/>
          <w:szCs w:val="32"/>
        </w:rPr>
        <w:t>第二十六条</w:t>
      </w:r>
      <w:r>
        <w:rPr>
          <w:rFonts w:hint="eastAsia" w:eastAsia="仿宋_GB2312"/>
          <w:bCs/>
          <w:kern w:val="0"/>
          <w:sz w:val="32"/>
          <w:szCs w:val="32"/>
        </w:rPr>
        <w:t>　本办法由学校人事处负责解释。</w:t>
      </w:r>
    </w:p>
    <w:p>
      <w:pPr>
        <w:widowControl/>
        <w:adjustRightInd w:val="0"/>
        <w:snapToGrid w:val="0"/>
        <w:spacing w:line="600" w:lineRule="exact"/>
        <w:rPr>
          <w:rFonts w:eastAsia="仿宋_GB2312"/>
          <w:bCs/>
          <w:kern w:val="0"/>
          <w:sz w:val="32"/>
          <w:szCs w:val="32"/>
        </w:rPr>
      </w:pPr>
    </w:p>
    <w:p>
      <w:pPr>
        <w:widowControl/>
        <w:adjustRightInd w:val="0"/>
        <w:snapToGrid w:val="0"/>
        <w:spacing w:line="600" w:lineRule="exact"/>
        <w:ind w:firstLine="570"/>
        <w:rPr>
          <w:rFonts w:eastAsia="仿宋_GB2312"/>
          <w:bCs/>
          <w:kern w:val="0"/>
          <w:sz w:val="32"/>
          <w:szCs w:val="32"/>
        </w:rPr>
      </w:pPr>
      <w:r>
        <w:rPr>
          <w:rFonts w:hint="eastAsia" w:eastAsia="仿宋_GB2312"/>
          <w:bCs/>
          <w:kern w:val="0"/>
          <w:sz w:val="32"/>
          <w:szCs w:val="32"/>
        </w:rPr>
        <w:t>附件：</w:t>
      </w:r>
      <w:r>
        <w:rPr>
          <w:rFonts w:eastAsia="仿宋_GB2312"/>
          <w:bCs/>
          <w:kern w:val="0"/>
          <w:sz w:val="32"/>
          <w:szCs w:val="32"/>
        </w:rPr>
        <w:t xml:space="preserve"> 1.</w:t>
      </w:r>
      <w:r>
        <w:rPr>
          <w:rFonts w:hint="eastAsia" w:eastAsia="仿宋_GB2312"/>
          <w:bCs/>
          <w:kern w:val="0"/>
          <w:sz w:val="32"/>
          <w:szCs w:val="32"/>
        </w:rPr>
        <w:t>东莞理工学院青年教师导师制实施协议书</w:t>
      </w:r>
    </w:p>
    <w:p>
      <w:pPr>
        <w:widowControl/>
        <w:adjustRightInd w:val="0"/>
        <w:snapToGrid w:val="0"/>
        <w:spacing w:line="600" w:lineRule="exact"/>
        <w:ind w:firstLine="570"/>
        <w:rPr>
          <w:rFonts w:eastAsia="仿宋_GB2312"/>
          <w:bCs/>
          <w:kern w:val="0"/>
          <w:sz w:val="32"/>
          <w:szCs w:val="32"/>
        </w:rPr>
      </w:pPr>
      <w:r>
        <w:rPr>
          <w:rFonts w:eastAsia="仿宋_GB2312"/>
          <w:bCs/>
          <w:kern w:val="0"/>
          <w:sz w:val="32"/>
          <w:szCs w:val="32"/>
        </w:rPr>
        <w:t xml:space="preserve">       2.</w:t>
      </w:r>
      <w:r>
        <w:rPr>
          <w:rFonts w:hint="eastAsia" w:eastAsia="仿宋_GB2312"/>
          <w:bCs/>
          <w:kern w:val="0"/>
          <w:sz w:val="32"/>
          <w:szCs w:val="32"/>
        </w:rPr>
        <w:t>东莞理工学院青年教师导师制培养工作计划表</w:t>
      </w:r>
    </w:p>
    <w:p>
      <w:pPr>
        <w:widowControl/>
        <w:adjustRightInd w:val="0"/>
        <w:snapToGrid w:val="0"/>
        <w:spacing w:line="600" w:lineRule="exact"/>
        <w:ind w:firstLine="570"/>
        <w:rPr>
          <w:rFonts w:eastAsia="仿宋_GB2312"/>
          <w:bCs/>
          <w:spacing w:val="-4"/>
          <w:kern w:val="0"/>
          <w:sz w:val="32"/>
          <w:szCs w:val="32"/>
        </w:rPr>
      </w:pPr>
      <w:r>
        <w:rPr>
          <w:rFonts w:eastAsia="仿宋_GB2312"/>
          <w:bCs/>
          <w:kern w:val="0"/>
          <w:sz w:val="32"/>
          <w:szCs w:val="32"/>
        </w:rPr>
        <w:t xml:space="preserve">       3.</w:t>
      </w:r>
      <w:r>
        <w:rPr>
          <w:rFonts w:hint="eastAsia" w:eastAsia="仿宋_GB2312"/>
          <w:spacing w:val="-4"/>
          <w:kern w:val="0"/>
          <w:sz w:val="32"/>
          <w:szCs w:val="32"/>
        </w:rPr>
        <w:t>东莞理工学院青年教师导师制培养计划完成情况表</w:t>
      </w:r>
    </w:p>
    <w:p>
      <w:pPr>
        <w:widowControl/>
        <w:adjustRightInd w:val="0"/>
        <w:snapToGrid w:val="0"/>
        <w:spacing w:line="600" w:lineRule="exact"/>
        <w:ind w:firstLine="570"/>
        <w:rPr>
          <w:rFonts w:eastAsia="仿宋_GB2312"/>
          <w:bCs/>
          <w:kern w:val="0"/>
          <w:sz w:val="32"/>
          <w:szCs w:val="32"/>
        </w:rPr>
      </w:pPr>
    </w:p>
    <w:p>
      <w:pPr>
        <w:widowControl/>
        <w:adjustRightInd w:val="0"/>
        <w:snapToGrid w:val="0"/>
        <w:spacing w:line="600" w:lineRule="exact"/>
        <w:ind w:firstLine="570"/>
        <w:rPr>
          <w:rFonts w:eastAsia="仿宋_GB2312"/>
          <w:bCs/>
          <w:kern w:val="0"/>
          <w:sz w:val="32"/>
          <w:szCs w:val="32"/>
        </w:rPr>
      </w:pPr>
      <w:r>
        <w:rPr>
          <w:rFonts w:hint="eastAsia" w:eastAsia="仿宋_GB2312"/>
          <w:bCs/>
          <w:kern w:val="0"/>
          <w:sz w:val="32"/>
          <w:szCs w:val="32"/>
        </w:rPr>
        <w:t>　</w:t>
      </w:r>
      <w:r>
        <w:rPr>
          <w:rFonts w:eastAsia="仿宋_GB2312"/>
          <w:bCs/>
          <w:kern w:val="0"/>
          <w:sz w:val="32"/>
          <w:szCs w:val="32"/>
        </w:rPr>
        <w:t xml:space="preserve">                       </w:t>
      </w:r>
    </w:p>
    <w:p>
      <w:pPr>
        <w:widowControl/>
        <w:adjustRightInd w:val="0"/>
        <w:snapToGrid w:val="0"/>
        <w:spacing w:line="600" w:lineRule="exact"/>
        <w:ind w:right="640" w:firstLine="570"/>
        <w:jc w:val="center"/>
        <w:rPr>
          <w:rFonts w:eastAsia="仿宋_GB2312"/>
          <w:bCs/>
          <w:kern w:val="0"/>
          <w:sz w:val="28"/>
          <w:szCs w:val="28"/>
        </w:rPr>
      </w:pPr>
      <w:r>
        <w:rPr>
          <w:rFonts w:eastAsia="仿宋_GB2312"/>
          <w:bCs/>
          <w:kern w:val="0"/>
          <w:sz w:val="32"/>
          <w:szCs w:val="32"/>
        </w:rPr>
        <w:t xml:space="preserve">                       </w:t>
      </w:r>
    </w:p>
    <w:p>
      <w:pPr>
        <w:widowControl/>
        <w:jc w:val="left"/>
        <w:rPr>
          <w:rFonts w:eastAsia="仿宋_GB2312"/>
          <w:sz w:val="28"/>
          <w:szCs w:val="28"/>
        </w:rPr>
      </w:pPr>
    </w:p>
    <w:p>
      <w:pPr>
        <w:rPr>
          <w:rFonts w:eastAsia="仿宋_GB2312"/>
          <w:sz w:val="28"/>
          <w:szCs w:val="28"/>
        </w:rPr>
      </w:pPr>
    </w:p>
    <w:p>
      <w:pPr>
        <w:rPr>
          <w:rFonts w:eastAsia="仿宋_GB2312"/>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widowControl/>
        <w:jc w:val="left"/>
        <w:rPr>
          <w:rFonts w:eastAsia="黑体"/>
          <w:sz w:val="32"/>
          <w:szCs w:val="32"/>
        </w:rPr>
      </w:pPr>
      <w:r>
        <w:rPr>
          <w:rFonts w:eastAsia="黑体"/>
          <w:sz w:val="32"/>
          <w:szCs w:val="32"/>
        </w:rPr>
        <w:br w:type="page"/>
      </w:r>
    </w:p>
    <w:p>
      <w:pPr>
        <w:rPr>
          <w:rFonts w:eastAsia="黑体"/>
          <w:sz w:val="32"/>
          <w:szCs w:val="32"/>
        </w:rPr>
      </w:pPr>
      <w:r>
        <w:rPr>
          <w:rFonts w:hint="eastAsia" w:eastAsia="黑体"/>
          <w:sz w:val="32"/>
          <w:szCs w:val="32"/>
        </w:rPr>
        <w:t>附件</w:t>
      </w:r>
      <w:r>
        <w:rPr>
          <w:rFonts w:eastAsia="黑体"/>
          <w:sz w:val="32"/>
          <w:szCs w:val="32"/>
        </w:rPr>
        <w:t>1</w:t>
      </w:r>
    </w:p>
    <w:p>
      <w:pPr>
        <w:autoSpaceDE w:val="0"/>
        <w:autoSpaceDN w:val="0"/>
        <w:adjustRightInd w:val="0"/>
        <w:snapToGrid w:val="0"/>
        <w:spacing w:line="600" w:lineRule="exact"/>
        <w:ind w:firstLine="397"/>
        <w:jc w:val="center"/>
        <w:rPr>
          <w:rFonts w:eastAsia="方正小标宋简体"/>
          <w:color w:val="000000"/>
          <w:spacing w:val="5"/>
          <w:kern w:val="0"/>
          <w:sz w:val="44"/>
          <w:szCs w:val="44"/>
        </w:rPr>
      </w:pPr>
      <w:r>
        <w:rPr>
          <w:rFonts w:hint="eastAsia" w:eastAsia="方正小标宋简体"/>
          <w:color w:val="000000"/>
          <w:spacing w:val="5"/>
          <w:kern w:val="0"/>
          <w:sz w:val="44"/>
          <w:szCs w:val="44"/>
        </w:rPr>
        <w:t>东莞理工学院</w:t>
      </w:r>
    </w:p>
    <w:p>
      <w:pPr>
        <w:spacing w:line="600" w:lineRule="exact"/>
        <w:ind w:firstLine="397"/>
        <w:jc w:val="center"/>
        <w:rPr>
          <w:rFonts w:eastAsia="方正小标宋简体"/>
          <w:color w:val="000000"/>
          <w:spacing w:val="5"/>
          <w:kern w:val="0"/>
          <w:sz w:val="44"/>
          <w:szCs w:val="44"/>
        </w:rPr>
      </w:pPr>
      <w:r>
        <w:rPr>
          <w:rFonts w:hint="eastAsia" w:eastAsia="方正小标宋简体"/>
          <w:color w:val="000000"/>
          <w:spacing w:val="5"/>
          <w:kern w:val="0"/>
          <w:sz w:val="44"/>
          <w:szCs w:val="44"/>
        </w:rPr>
        <w:t>青年教师导师制实施协议书</w:t>
      </w:r>
    </w:p>
    <w:p>
      <w:pPr>
        <w:spacing w:line="360" w:lineRule="auto"/>
        <w:ind w:firstLine="397"/>
        <w:jc w:val="center"/>
        <w:rPr>
          <w:color w:val="000000"/>
          <w:sz w:val="24"/>
        </w:rPr>
      </w:pPr>
    </w:p>
    <w:p>
      <w:pPr>
        <w:spacing w:line="360" w:lineRule="auto"/>
        <w:ind w:firstLine="480" w:firstLineChars="200"/>
        <w:rPr>
          <w:color w:val="000000"/>
        </w:rPr>
      </w:pPr>
      <w:r>
        <w:rPr>
          <w:rFonts w:hint="eastAsia" w:eastAsia="仿宋_GB2312"/>
          <w:color w:val="000000"/>
          <w:sz w:val="24"/>
        </w:rPr>
        <w:t>为充分发挥导师指导青年教师的作用，使青年教师较快地提高业务水平，</w:t>
      </w:r>
      <w:r>
        <w:rPr>
          <w:rFonts w:hint="eastAsia" w:eastAsia="仿宋_GB2312"/>
          <w:sz w:val="24"/>
          <w:szCs w:val="28"/>
        </w:rPr>
        <w:t>根据《东莞理工学院青年教师培养导师制暂行办法》文件精神，经导师、青年教师和所在二级组织机构协商，订立如下协议，各方共同遵守：</w:t>
      </w:r>
    </w:p>
    <w:p>
      <w:pPr>
        <w:spacing w:line="360" w:lineRule="auto"/>
        <w:ind w:firstLine="480" w:firstLineChars="200"/>
        <w:rPr>
          <w:rFonts w:eastAsia="仿宋_GB2312"/>
          <w:color w:val="000000"/>
          <w:sz w:val="24"/>
        </w:rPr>
      </w:pPr>
      <w:r>
        <w:rPr>
          <w:rFonts w:hint="eastAsia" w:eastAsia="仿宋_GB2312"/>
          <w:color w:val="000000"/>
          <w:sz w:val="24"/>
        </w:rPr>
        <w:t>甲方（青年教师所在二级组织机构）：</w:t>
      </w:r>
    </w:p>
    <w:p>
      <w:pPr>
        <w:spacing w:line="360" w:lineRule="auto"/>
        <w:ind w:firstLine="480" w:firstLineChars="200"/>
        <w:jc w:val="left"/>
        <w:rPr>
          <w:rFonts w:eastAsia="仿宋_GB2312"/>
          <w:color w:val="000000"/>
          <w:sz w:val="24"/>
        </w:rPr>
      </w:pPr>
      <w:r>
        <w:rPr>
          <w:rFonts w:hint="eastAsia" w:eastAsia="仿宋_GB2312"/>
          <w:color w:val="000000"/>
          <w:sz w:val="24"/>
        </w:rPr>
        <w:t>乙方（导师，在职</w:t>
      </w:r>
      <w:r>
        <w:rPr>
          <w:rFonts w:eastAsia="仿宋_GB2312"/>
          <w:color w:val="000000"/>
          <w:sz w:val="24"/>
        </w:rPr>
        <w:t>/</w:t>
      </w:r>
      <w:r>
        <w:rPr>
          <w:rFonts w:hint="eastAsia" w:eastAsia="仿宋_GB2312"/>
          <w:color w:val="000000"/>
          <w:sz w:val="24"/>
        </w:rPr>
        <w:t>外聘</w:t>
      </w:r>
      <w:r>
        <w:rPr>
          <w:rFonts w:eastAsia="仿宋_GB2312"/>
          <w:color w:val="000000"/>
          <w:sz w:val="24"/>
        </w:rPr>
        <w:t>/</w:t>
      </w:r>
      <w:r>
        <w:rPr>
          <w:rFonts w:hint="eastAsia" w:eastAsia="仿宋_GB2312"/>
          <w:color w:val="000000"/>
          <w:sz w:val="24"/>
        </w:rPr>
        <w:t>返聘）：</w:t>
      </w:r>
    </w:p>
    <w:p>
      <w:pPr>
        <w:spacing w:line="360" w:lineRule="auto"/>
        <w:ind w:firstLine="480" w:firstLineChars="200"/>
        <w:jc w:val="left"/>
        <w:rPr>
          <w:rFonts w:eastAsia="仿宋_GB2312"/>
          <w:color w:val="000000"/>
          <w:sz w:val="24"/>
        </w:rPr>
      </w:pPr>
      <w:r>
        <w:rPr>
          <w:rFonts w:hint="eastAsia" w:eastAsia="仿宋_GB2312"/>
          <w:color w:val="000000"/>
          <w:sz w:val="24"/>
        </w:rPr>
        <w:t>姓名：</w:t>
      </w:r>
      <w:r>
        <w:rPr>
          <w:rFonts w:eastAsia="仿宋_GB2312"/>
          <w:color w:val="000000"/>
          <w:sz w:val="24"/>
        </w:rPr>
        <w:t xml:space="preserve">     </w:t>
      </w:r>
      <w:r>
        <w:rPr>
          <w:rFonts w:hint="eastAsia" w:eastAsia="仿宋_GB2312"/>
          <w:color w:val="000000"/>
          <w:sz w:val="24"/>
        </w:rPr>
        <w:t>职称：</w:t>
      </w:r>
      <w:r>
        <w:rPr>
          <w:rFonts w:eastAsia="仿宋_GB2312"/>
          <w:color w:val="000000"/>
          <w:sz w:val="24"/>
        </w:rPr>
        <w:t xml:space="preserve">    </w:t>
      </w:r>
      <w:r>
        <w:rPr>
          <w:rFonts w:hint="eastAsia" w:eastAsia="仿宋_GB2312"/>
          <w:color w:val="000000"/>
          <w:sz w:val="24"/>
        </w:rPr>
        <w:t>从事专业：</w:t>
      </w:r>
      <w:r>
        <w:rPr>
          <w:rFonts w:eastAsia="仿宋_GB2312"/>
          <w:color w:val="000000"/>
          <w:sz w:val="24"/>
        </w:rPr>
        <w:t xml:space="preserve">   </w:t>
      </w:r>
      <w:r>
        <w:rPr>
          <w:rFonts w:hint="eastAsia" w:eastAsia="仿宋_GB2312"/>
          <w:color w:val="000000"/>
          <w:sz w:val="24"/>
        </w:rPr>
        <w:t>所在单位：</w:t>
      </w:r>
      <w:r>
        <w:rPr>
          <w:rFonts w:eastAsia="仿宋_GB2312"/>
          <w:color w:val="000000"/>
          <w:sz w:val="24"/>
        </w:rPr>
        <w:t xml:space="preserve">      </w:t>
      </w:r>
      <w:r>
        <w:rPr>
          <w:rFonts w:hint="eastAsia" w:eastAsia="仿宋_GB2312"/>
          <w:color w:val="000000"/>
          <w:sz w:val="24"/>
        </w:rPr>
        <w:t>导师类型：</w:t>
      </w:r>
    </w:p>
    <w:p>
      <w:pPr>
        <w:spacing w:line="360" w:lineRule="auto"/>
        <w:ind w:firstLine="480" w:firstLineChars="200"/>
        <w:rPr>
          <w:rFonts w:eastAsia="仿宋_GB2312"/>
          <w:color w:val="000000"/>
          <w:sz w:val="24"/>
        </w:rPr>
      </w:pPr>
      <w:r>
        <w:rPr>
          <w:rFonts w:hint="eastAsia" w:eastAsia="仿宋_GB2312"/>
          <w:color w:val="000000"/>
          <w:sz w:val="24"/>
        </w:rPr>
        <w:t>丙方（青年教师）：</w:t>
      </w:r>
    </w:p>
    <w:p>
      <w:pPr>
        <w:spacing w:line="360" w:lineRule="auto"/>
        <w:ind w:firstLine="480" w:firstLineChars="200"/>
        <w:rPr>
          <w:rFonts w:eastAsia="仿宋_GB2312"/>
          <w:color w:val="000000"/>
          <w:sz w:val="24"/>
        </w:rPr>
      </w:pPr>
      <w:r>
        <w:rPr>
          <w:rFonts w:hint="eastAsia" w:eastAsia="仿宋_GB2312"/>
          <w:color w:val="000000"/>
          <w:sz w:val="24"/>
        </w:rPr>
        <w:t>姓名：</w:t>
      </w:r>
      <w:r>
        <w:rPr>
          <w:rFonts w:eastAsia="仿宋_GB2312"/>
          <w:color w:val="000000"/>
          <w:sz w:val="24"/>
        </w:rPr>
        <w:t xml:space="preserve">      </w:t>
      </w:r>
      <w:r>
        <w:rPr>
          <w:rFonts w:hint="eastAsia" w:eastAsia="仿宋_GB2312"/>
          <w:color w:val="000000"/>
          <w:sz w:val="24"/>
        </w:rPr>
        <w:t>职称：</w:t>
      </w:r>
      <w:r>
        <w:rPr>
          <w:rFonts w:eastAsia="仿宋_GB2312"/>
          <w:color w:val="000000"/>
          <w:sz w:val="24"/>
        </w:rPr>
        <w:t xml:space="preserve">     </w:t>
      </w:r>
      <w:r>
        <w:rPr>
          <w:rFonts w:hint="eastAsia" w:eastAsia="仿宋_GB2312"/>
          <w:color w:val="000000"/>
          <w:sz w:val="24"/>
        </w:rPr>
        <w:t>从事专业：</w:t>
      </w:r>
    </w:p>
    <w:p>
      <w:pPr>
        <w:autoSpaceDE w:val="0"/>
        <w:autoSpaceDN w:val="0"/>
        <w:adjustRightInd w:val="0"/>
        <w:snapToGrid w:val="0"/>
        <w:spacing w:line="360" w:lineRule="auto"/>
        <w:ind w:firstLine="500" w:firstLineChars="200"/>
        <w:rPr>
          <w:rFonts w:eastAsia="仿宋_GB2312"/>
          <w:color w:val="000000"/>
          <w:sz w:val="24"/>
        </w:rPr>
      </w:pPr>
      <w:r>
        <w:rPr>
          <w:rFonts w:hint="eastAsia" w:eastAsia="仿宋_GB2312"/>
          <w:color w:val="000000"/>
          <w:spacing w:val="5"/>
          <w:kern w:val="0"/>
          <w:sz w:val="24"/>
          <w:szCs w:val="15"/>
        </w:rPr>
        <w:t>一、甲方聘请乙方担任丙方指导教师，</w:t>
      </w:r>
      <w:r>
        <w:rPr>
          <w:rFonts w:hint="eastAsia" w:eastAsia="仿宋_GB2312"/>
          <w:sz w:val="24"/>
          <w:szCs w:val="28"/>
        </w:rPr>
        <w:t>甲方、乙方和丙方从</w:t>
      </w:r>
      <w:r>
        <w:rPr>
          <w:rFonts w:eastAsia="仿宋_GB2312"/>
          <w:sz w:val="24"/>
          <w:szCs w:val="28"/>
          <w:u w:val="single"/>
        </w:rPr>
        <w:t xml:space="preserve">       </w:t>
      </w:r>
      <w:r>
        <w:rPr>
          <w:rFonts w:hint="eastAsia" w:eastAsia="仿宋_GB2312"/>
          <w:sz w:val="24"/>
          <w:szCs w:val="28"/>
        </w:rPr>
        <w:t>年</w:t>
      </w:r>
      <w:r>
        <w:rPr>
          <w:rFonts w:eastAsia="仿宋_GB2312"/>
          <w:sz w:val="24"/>
          <w:szCs w:val="28"/>
          <w:u w:val="single"/>
        </w:rPr>
        <w:t xml:space="preserve">    </w:t>
      </w:r>
      <w:r>
        <w:rPr>
          <w:rFonts w:hint="eastAsia" w:eastAsia="仿宋_GB2312"/>
          <w:sz w:val="24"/>
          <w:szCs w:val="28"/>
        </w:rPr>
        <w:t>月至</w:t>
      </w:r>
      <w:r>
        <w:rPr>
          <w:rFonts w:eastAsia="仿宋_GB2312"/>
          <w:sz w:val="24"/>
          <w:szCs w:val="28"/>
          <w:u w:val="single"/>
        </w:rPr>
        <w:t xml:space="preserve">       </w:t>
      </w:r>
      <w:r>
        <w:rPr>
          <w:rFonts w:hint="eastAsia" w:eastAsia="仿宋_GB2312"/>
          <w:sz w:val="24"/>
          <w:szCs w:val="28"/>
        </w:rPr>
        <w:t>年</w:t>
      </w:r>
      <w:r>
        <w:rPr>
          <w:rFonts w:eastAsia="仿宋_GB2312"/>
          <w:sz w:val="24"/>
          <w:szCs w:val="28"/>
          <w:u w:val="single"/>
        </w:rPr>
        <w:t xml:space="preserve">    </w:t>
      </w:r>
      <w:r>
        <w:rPr>
          <w:rFonts w:hint="eastAsia" w:eastAsia="仿宋_GB2312"/>
          <w:sz w:val="24"/>
          <w:szCs w:val="28"/>
        </w:rPr>
        <w:t>月开始执行导师制协议，协议期限为</w:t>
      </w:r>
      <w:r>
        <w:rPr>
          <w:rFonts w:eastAsia="仿宋_GB2312"/>
          <w:sz w:val="24"/>
          <w:szCs w:val="28"/>
          <w:u w:val="single"/>
        </w:rPr>
        <w:t xml:space="preserve">    </w:t>
      </w:r>
      <w:r>
        <w:rPr>
          <w:rFonts w:hint="eastAsia" w:eastAsia="仿宋_GB2312"/>
          <w:sz w:val="24"/>
          <w:szCs w:val="28"/>
        </w:rPr>
        <w:t>年。</w:t>
      </w:r>
    </w:p>
    <w:p>
      <w:pPr>
        <w:autoSpaceDE w:val="0"/>
        <w:autoSpaceDN w:val="0"/>
        <w:adjustRightInd w:val="0"/>
        <w:snapToGrid w:val="0"/>
        <w:spacing w:line="360" w:lineRule="auto"/>
        <w:ind w:firstLine="480" w:firstLineChars="200"/>
        <w:rPr>
          <w:rFonts w:eastAsia="仿宋_GB2312"/>
          <w:spacing w:val="5"/>
          <w:kern w:val="0"/>
          <w:sz w:val="24"/>
          <w:szCs w:val="15"/>
        </w:rPr>
      </w:pPr>
      <w:r>
        <w:rPr>
          <w:rFonts w:hint="eastAsia" w:eastAsia="仿宋_GB2312"/>
          <w:color w:val="000000"/>
          <w:sz w:val="24"/>
        </w:rPr>
        <w:t>二、</w:t>
      </w:r>
      <w:r>
        <w:rPr>
          <w:rFonts w:hint="eastAsia" w:eastAsia="仿宋_GB2312"/>
          <w:spacing w:val="5"/>
          <w:kern w:val="0"/>
          <w:sz w:val="24"/>
          <w:szCs w:val="15"/>
        </w:rPr>
        <w:t>乙方作为指导教师应尽以下职责：</w:t>
      </w:r>
    </w:p>
    <w:p>
      <w:pPr>
        <w:adjustRightInd w:val="0"/>
        <w:snapToGrid w:val="0"/>
        <w:spacing w:line="360" w:lineRule="auto"/>
        <w:ind w:firstLine="480" w:firstLineChars="200"/>
        <w:rPr>
          <w:rFonts w:eastAsia="仿宋_GB2312"/>
          <w:sz w:val="24"/>
        </w:rPr>
      </w:pPr>
      <w:r>
        <w:rPr>
          <w:rFonts w:eastAsia="仿宋_GB2312"/>
          <w:bCs/>
          <w:color w:val="000000"/>
          <w:kern w:val="0"/>
          <w:sz w:val="24"/>
        </w:rPr>
        <w:t>1</w:t>
      </w:r>
      <w:r>
        <w:rPr>
          <w:rFonts w:hint="eastAsia" w:eastAsia="仿宋_GB2312"/>
          <w:bCs/>
          <w:color w:val="000000"/>
          <w:kern w:val="0"/>
          <w:sz w:val="24"/>
        </w:rPr>
        <w:t>．</w:t>
      </w:r>
      <w:r>
        <w:rPr>
          <w:rFonts w:hint="eastAsia" w:eastAsia="仿宋_GB2312"/>
          <w:sz w:val="24"/>
        </w:rPr>
        <w:t>关心青年教师思想品德修养，通过言传身教，培养青年教师严谨踏实、实事求是的科学态度和勇于挑重担的负责精神，本着“教书育人”的原则，对青年教师实行全面的指导。</w:t>
      </w:r>
    </w:p>
    <w:p>
      <w:pPr>
        <w:widowControl/>
        <w:spacing w:line="360" w:lineRule="auto"/>
        <w:ind w:firstLine="480" w:firstLineChars="200"/>
        <w:rPr>
          <w:rFonts w:eastAsia="仿宋_GB2312"/>
          <w:bCs/>
          <w:color w:val="000000"/>
          <w:kern w:val="0"/>
          <w:sz w:val="24"/>
        </w:rPr>
      </w:pPr>
      <w:r>
        <w:rPr>
          <w:rFonts w:eastAsia="仿宋_GB2312"/>
          <w:bCs/>
          <w:color w:val="000000"/>
          <w:kern w:val="0"/>
          <w:sz w:val="24"/>
        </w:rPr>
        <w:t>2</w:t>
      </w:r>
      <w:r>
        <w:rPr>
          <w:rFonts w:hint="eastAsia" w:eastAsia="仿宋_GB2312"/>
          <w:bCs/>
          <w:color w:val="000000"/>
          <w:kern w:val="0"/>
          <w:sz w:val="24"/>
        </w:rPr>
        <w:t>．把对青年教师的业务指导与思想教育指导相结合。进行师德教育，传授科学教育思想，培养青年教师实事求是、严谨踏实的科学态度和敬业精神，帮助其树立正确的人生观、价值观。</w:t>
      </w:r>
    </w:p>
    <w:p>
      <w:pPr>
        <w:widowControl/>
        <w:spacing w:line="360" w:lineRule="auto"/>
        <w:rPr>
          <w:rFonts w:eastAsia="仿宋_GB2312"/>
          <w:bCs/>
          <w:color w:val="000000"/>
          <w:kern w:val="0"/>
          <w:sz w:val="24"/>
        </w:rPr>
      </w:pPr>
      <w:r>
        <w:rPr>
          <w:rFonts w:eastAsia="仿宋_GB2312"/>
          <w:bCs/>
          <w:color w:val="000000"/>
          <w:kern w:val="0"/>
          <w:sz w:val="24"/>
        </w:rPr>
        <w:t>3</w:t>
      </w:r>
      <w:r>
        <w:rPr>
          <w:rFonts w:hint="eastAsia" w:eastAsia="仿宋_GB2312"/>
          <w:bCs/>
          <w:color w:val="000000"/>
          <w:kern w:val="0"/>
          <w:sz w:val="24"/>
        </w:rPr>
        <w:t>．根据青年教师的知识结构和承担的教学、科研任务，帮助青年教师制定培养计划，报所在二级组织机构领导批准后实施。</w:t>
      </w:r>
    </w:p>
    <w:p>
      <w:pPr>
        <w:widowControl/>
        <w:spacing w:line="360" w:lineRule="auto"/>
        <w:ind w:firstLine="480" w:firstLineChars="200"/>
        <w:rPr>
          <w:rFonts w:eastAsia="仿宋_GB2312"/>
          <w:bCs/>
          <w:color w:val="000000"/>
          <w:kern w:val="0"/>
          <w:sz w:val="24"/>
        </w:rPr>
      </w:pPr>
      <w:r>
        <w:rPr>
          <w:rFonts w:hint="eastAsia" w:eastAsia="仿宋_GB2312"/>
          <w:bCs/>
          <w:color w:val="000000"/>
          <w:kern w:val="0"/>
          <w:sz w:val="24"/>
        </w:rPr>
        <w:t>４．指定进修与本课程相关课程的专业知识，指导教学研究工作。</w:t>
      </w:r>
    </w:p>
    <w:p>
      <w:pPr>
        <w:widowControl/>
        <w:spacing w:line="360" w:lineRule="auto"/>
        <w:ind w:firstLine="480" w:firstLineChars="200"/>
        <w:rPr>
          <w:rFonts w:eastAsia="仿宋_GB2312"/>
          <w:bCs/>
          <w:color w:val="000000"/>
          <w:kern w:val="0"/>
          <w:sz w:val="24"/>
        </w:rPr>
      </w:pPr>
      <w:r>
        <w:rPr>
          <w:rFonts w:hint="eastAsia" w:eastAsia="仿宋_GB2312"/>
          <w:bCs/>
          <w:color w:val="000000"/>
          <w:kern w:val="0"/>
          <w:sz w:val="24"/>
        </w:rPr>
        <w:t>５．指导青年教师掌握教学基本环节和规律，熟悉教学方法，深刻理解教学内容，使青年教师能够根据教学基本要求和教学大纲组织教学。</w:t>
      </w:r>
    </w:p>
    <w:p>
      <w:pPr>
        <w:widowControl/>
        <w:spacing w:line="360" w:lineRule="auto"/>
        <w:ind w:firstLine="480" w:firstLineChars="200"/>
        <w:rPr>
          <w:rFonts w:eastAsia="仿宋_GB2312"/>
          <w:bCs/>
          <w:color w:val="000000"/>
          <w:kern w:val="0"/>
          <w:sz w:val="24"/>
        </w:rPr>
      </w:pPr>
      <w:r>
        <w:rPr>
          <w:rFonts w:hint="eastAsia" w:eastAsia="仿宋_GB2312"/>
          <w:bCs/>
          <w:color w:val="000000"/>
          <w:kern w:val="0"/>
          <w:sz w:val="24"/>
        </w:rPr>
        <w:t>６．安排青年教师随堂听课，做好示范性教学工作。</w:t>
      </w:r>
    </w:p>
    <w:p>
      <w:pPr>
        <w:widowControl/>
        <w:spacing w:line="360" w:lineRule="auto"/>
        <w:ind w:firstLine="480" w:firstLineChars="200"/>
        <w:rPr>
          <w:rFonts w:eastAsia="仿宋_GB2312"/>
          <w:bCs/>
          <w:color w:val="000000"/>
          <w:kern w:val="0"/>
          <w:sz w:val="24"/>
        </w:rPr>
      </w:pPr>
      <w:r>
        <w:rPr>
          <w:rFonts w:hint="eastAsia" w:eastAsia="仿宋_GB2312"/>
          <w:bCs/>
          <w:color w:val="000000"/>
          <w:kern w:val="0"/>
          <w:sz w:val="24"/>
        </w:rPr>
        <w:t>７．检查青年教师备课，调阅教案，对教案提出意见。</w:t>
      </w:r>
    </w:p>
    <w:p>
      <w:pPr>
        <w:widowControl/>
        <w:spacing w:line="360" w:lineRule="auto"/>
        <w:ind w:firstLine="480" w:firstLineChars="200"/>
        <w:rPr>
          <w:rFonts w:eastAsia="仿宋_GB2312"/>
          <w:bCs/>
          <w:color w:val="000000"/>
          <w:kern w:val="0"/>
          <w:sz w:val="24"/>
        </w:rPr>
      </w:pPr>
      <w:r>
        <w:rPr>
          <w:rFonts w:hint="eastAsia" w:eastAsia="仿宋_GB2312"/>
          <w:bCs/>
          <w:color w:val="000000"/>
          <w:kern w:val="0"/>
          <w:sz w:val="24"/>
        </w:rPr>
        <w:t>８．定期或不定期听青年教师的讲课，并就听课情况与青年教师交换意见，抽查青年教师批改作业情况；与青年教师探讨所授课程的实践环节要求，并就如何在这门课程中培养学生的创新能力交换意见。</w:t>
      </w:r>
    </w:p>
    <w:p>
      <w:pPr>
        <w:widowControl/>
        <w:spacing w:line="360" w:lineRule="auto"/>
        <w:ind w:firstLine="480" w:firstLineChars="200"/>
        <w:rPr>
          <w:rFonts w:eastAsia="仿宋_GB2312"/>
          <w:bCs/>
          <w:color w:val="000000"/>
          <w:kern w:val="0"/>
          <w:sz w:val="24"/>
        </w:rPr>
      </w:pPr>
      <w:r>
        <w:rPr>
          <w:rFonts w:hint="eastAsia" w:eastAsia="仿宋_GB2312"/>
          <w:bCs/>
          <w:color w:val="000000"/>
          <w:kern w:val="0"/>
          <w:sz w:val="24"/>
        </w:rPr>
        <w:t>９．协助学校安排青年教师进行工程实践或教学研究。</w:t>
      </w:r>
    </w:p>
    <w:p>
      <w:pPr>
        <w:widowControl/>
        <w:spacing w:line="360" w:lineRule="auto"/>
        <w:ind w:firstLine="480" w:firstLineChars="200"/>
        <w:rPr>
          <w:rFonts w:eastAsia="仿宋_GB2312"/>
          <w:bCs/>
          <w:color w:val="000000"/>
          <w:kern w:val="0"/>
          <w:sz w:val="24"/>
        </w:rPr>
      </w:pPr>
      <w:r>
        <w:rPr>
          <w:rFonts w:eastAsia="仿宋_GB2312"/>
          <w:bCs/>
          <w:color w:val="000000"/>
          <w:kern w:val="0"/>
          <w:sz w:val="24"/>
        </w:rPr>
        <w:t>10</w:t>
      </w:r>
      <w:r>
        <w:rPr>
          <w:rFonts w:hint="eastAsia" w:eastAsia="仿宋_GB2312"/>
          <w:bCs/>
          <w:color w:val="000000"/>
          <w:kern w:val="0"/>
          <w:sz w:val="24"/>
        </w:rPr>
        <w:t>．协助青年教师了解本专业、本学科科研前沿动态；指导青年教师明确科研方向，掌握科研方法，从事科研实验，社会调查，撰写论文，从</w:t>
      </w:r>
      <w:r>
        <w:rPr>
          <w:rFonts w:hint="eastAsia" w:eastAsia="仿宋_GB2312"/>
          <w:bCs/>
          <w:kern w:val="0"/>
          <w:sz w:val="24"/>
        </w:rPr>
        <w:t>事科学研究，提高创新能力等工作。</w:t>
      </w:r>
      <w:r>
        <w:rPr>
          <w:rFonts w:hint="eastAsia" w:eastAsia="仿宋_GB2312"/>
          <w:bCs/>
          <w:color w:val="000000"/>
          <w:kern w:val="0"/>
          <w:sz w:val="24"/>
        </w:rPr>
        <w:t>但</w:t>
      </w:r>
      <w:r>
        <w:rPr>
          <w:rFonts w:hint="eastAsia" w:eastAsia="仿宋_GB2312"/>
          <w:bCs/>
          <w:kern w:val="0"/>
          <w:sz w:val="24"/>
        </w:rPr>
        <w:t>不得要求青年教师所撰写科研论文以导师为第一作者。</w:t>
      </w:r>
    </w:p>
    <w:p>
      <w:pPr>
        <w:widowControl/>
        <w:spacing w:line="360" w:lineRule="auto"/>
        <w:ind w:firstLine="480" w:firstLineChars="200"/>
        <w:rPr>
          <w:rFonts w:eastAsia="仿宋_GB2312"/>
          <w:bCs/>
          <w:color w:val="000000"/>
          <w:kern w:val="0"/>
          <w:sz w:val="24"/>
        </w:rPr>
      </w:pPr>
      <w:r>
        <w:rPr>
          <w:rFonts w:eastAsia="仿宋_GB2312"/>
          <w:bCs/>
          <w:color w:val="000000"/>
          <w:kern w:val="0"/>
          <w:sz w:val="24"/>
        </w:rPr>
        <w:t>11</w:t>
      </w:r>
      <w:r>
        <w:rPr>
          <w:rFonts w:hint="eastAsia" w:eastAsia="仿宋_GB2312"/>
          <w:bCs/>
          <w:color w:val="000000"/>
          <w:kern w:val="0"/>
          <w:sz w:val="24"/>
        </w:rPr>
        <w:t>．接受学校和所在二级组织机构对指导工作的督促检查，认真履行指导职责，完成指导任务。</w:t>
      </w:r>
    </w:p>
    <w:p>
      <w:pPr>
        <w:autoSpaceDE w:val="0"/>
        <w:autoSpaceDN w:val="0"/>
        <w:adjustRightInd w:val="0"/>
        <w:snapToGrid w:val="0"/>
        <w:spacing w:line="360" w:lineRule="auto"/>
        <w:ind w:firstLine="480" w:firstLineChars="200"/>
        <w:rPr>
          <w:rFonts w:eastAsia="仿宋_GB2312"/>
          <w:sz w:val="24"/>
        </w:rPr>
      </w:pPr>
      <w:r>
        <w:rPr>
          <w:rFonts w:hint="eastAsia" w:eastAsia="仿宋_GB2312"/>
          <w:color w:val="000000"/>
          <w:sz w:val="24"/>
        </w:rPr>
        <w:t>三、</w:t>
      </w:r>
      <w:r>
        <w:rPr>
          <w:rFonts w:hint="eastAsia" w:eastAsia="仿宋_GB2312"/>
          <w:sz w:val="24"/>
        </w:rPr>
        <w:t>丙方在接受指导期间应履行以下职责：</w:t>
      </w:r>
    </w:p>
    <w:p>
      <w:pPr>
        <w:tabs>
          <w:tab w:val="left" w:pos="1980"/>
        </w:tabs>
        <w:spacing w:line="360" w:lineRule="auto"/>
        <w:ind w:firstLine="480" w:firstLineChars="200"/>
        <w:rPr>
          <w:rFonts w:eastAsia="仿宋_GB2312"/>
          <w:bCs/>
          <w:kern w:val="0"/>
          <w:sz w:val="24"/>
        </w:rPr>
      </w:pPr>
      <w:r>
        <w:rPr>
          <w:rFonts w:eastAsia="仿宋_GB2312"/>
          <w:bCs/>
          <w:kern w:val="0"/>
          <w:sz w:val="24"/>
        </w:rPr>
        <w:t>1</w:t>
      </w:r>
      <w:r>
        <w:rPr>
          <w:rFonts w:hint="eastAsia" w:eastAsia="仿宋_GB2312"/>
          <w:bCs/>
          <w:kern w:val="0"/>
          <w:sz w:val="24"/>
        </w:rPr>
        <w:t>．服从二级组织机构和导师的培养安排，认真执行培养计划。</w:t>
      </w:r>
    </w:p>
    <w:p>
      <w:pPr>
        <w:tabs>
          <w:tab w:val="left" w:pos="1980"/>
        </w:tabs>
        <w:spacing w:line="360" w:lineRule="auto"/>
        <w:ind w:firstLine="480" w:firstLineChars="200"/>
        <w:rPr>
          <w:rFonts w:eastAsia="仿宋_GB2312"/>
          <w:sz w:val="24"/>
          <w:szCs w:val="28"/>
        </w:rPr>
      </w:pPr>
      <w:r>
        <w:rPr>
          <w:rFonts w:eastAsia="仿宋_GB2312"/>
          <w:sz w:val="24"/>
          <w:szCs w:val="28"/>
        </w:rPr>
        <w:t>2</w:t>
      </w:r>
      <w:r>
        <w:rPr>
          <w:rFonts w:hint="eastAsia" w:eastAsia="仿宋_GB2312"/>
          <w:bCs/>
          <w:kern w:val="0"/>
          <w:sz w:val="24"/>
        </w:rPr>
        <w:t>．</w:t>
      </w:r>
      <w:r>
        <w:rPr>
          <w:rFonts w:hint="eastAsia" w:eastAsia="仿宋_GB2312"/>
          <w:sz w:val="24"/>
          <w:szCs w:val="28"/>
        </w:rPr>
        <w:t>完成导师指定的学习任务，认真作好听课记录，辅助答疑、批改作业、实验课及其它教学环节，并参与导师的科研工作。在导师指导下担任所选课程的教学任务，课前认真备课，课中、课后征求导师意见，及时改进不足之处。</w:t>
      </w:r>
    </w:p>
    <w:p>
      <w:pPr>
        <w:widowControl/>
        <w:spacing w:line="360" w:lineRule="auto"/>
        <w:ind w:firstLine="480" w:firstLineChars="200"/>
        <w:rPr>
          <w:rFonts w:eastAsia="仿宋_GB2312"/>
          <w:bCs/>
          <w:kern w:val="0"/>
          <w:sz w:val="24"/>
        </w:rPr>
      </w:pPr>
      <w:r>
        <w:rPr>
          <w:rFonts w:eastAsia="仿宋_GB2312"/>
          <w:bCs/>
          <w:kern w:val="0"/>
          <w:sz w:val="24"/>
        </w:rPr>
        <w:t>3</w:t>
      </w:r>
      <w:r>
        <w:rPr>
          <w:rFonts w:hint="eastAsia" w:eastAsia="仿宋_GB2312"/>
          <w:bCs/>
          <w:kern w:val="0"/>
          <w:sz w:val="24"/>
        </w:rPr>
        <w:t>．严格要求自己，认真学习，努力工作，刻苦钻研，不断提高自己的教书育人和科研能力，把自己培养成一个合格的高校教师。</w:t>
      </w:r>
    </w:p>
    <w:p>
      <w:pPr>
        <w:widowControl/>
        <w:spacing w:line="360" w:lineRule="auto"/>
        <w:ind w:firstLine="480" w:firstLineChars="200"/>
        <w:rPr>
          <w:rFonts w:eastAsia="仿宋_GB2312"/>
          <w:bCs/>
          <w:kern w:val="0"/>
          <w:sz w:val="24"/>
        </w:rPr>
      </w:pPr>
      <w:r>
        <w:rPr>
          <w:rFonts w:eastAsia="仿宋_GB2312"/>
          <w:bCs/>
          <w:kern w:val="0"/>
          <w:sz w:val="24"/>
        </w:rPr>
        <w:t>4</w:t>
      </w:r>
      <w:r>
        <w:rPr>
          <w:rFonts w:hint="eastAsia" w:eastAsia="仿宋_GB2312"/>
          <w:bCs/>
          <w:kern w:val="0"/>
          <w:sz w:val="24"/>
        </w:rPr>
        <w:t>．学习导师和其他优秀教师的工作作风和爱岗敬业精神，学习并掌握导师和其他优秀教师的教学经验与教学方法，且培养期内有教学研究成果。</w:t>
      </w:r>
    </w:p>
    <w:p>
      <w:pPr>
        <w:widowControl/>
        <w:spacing w:line="360" w:lineRule="auto"/>
        <w:ind w:firstLine="480" w:firstLineChars="200"/>
        <w:rPr>
          <w:rFonts w:eastAsia="仿宋_GB2312"/>
          <w:bCs/>
          <w:kern w:val="0"/>
          <w:sz w:val="24"/>
        </w:rPr>
      </w:pPr>
      <w:r>
        <w:rPr>
          <w:rFonts w:eastAsia="仿宋_GB2312"/>
          <w:bCs/>
          <w:kern w:val="0"/>
          <w:sz w:val="24"/>
        </w:rPr>
        <w:t>5</w:t>
      </w:r>
      <w:r>
        <w:rPr>
          <w:rFonts w:hint="eastAsia" w:eastAsia="仿宋_GB2312"/>
          <w:bCs/>
          <w:kern w:val="0"/>
          <w:sz w:val="24"/>
        </w:rPr>
        <w:t>．全面理解所承担或将要承担讲授课程的结构和内容，学会根据教学大纲组织教学，选用有关参考教材；所承担讲授的课程，教学效果良好。</w:t>
      </w:r>
    </w:p>
    <w:p>
      <w:pPr>
        <w:widowControl/>
        <w:spacing w:line="360" w:lineRule="auto"/>
        <w:ind w:firstLine="480" w:firstLineChars="200"/>
        <w:rPr>
          <w:rFonts w:eastAsia="仿宋_GB2312"/>
          <w:bCs/>
          <w:kern w:val="0"/>
          <w:sz w:val="24"/>
        </w:rPr>
      </w:pPr>
      <w:r>
        <w:rPr>
          <w:rFonts w:eastAsia="仿宋_GB2312"/>
          <w:bCs/>
          <w:kern w:val="0"/>
          <w:sz w:val="24"/>
        </w:rPr>
        <w:t>6</w:t>
      </w:r>
      <w:r>
        <w:rPr>
          <w:rFonts w:hint="eastAsia" w:eastAsia="仿宋_GB2312"/>
          <w:bCs/>
          <w:kern w:val="0"/>
          <w:sz w:val="24"/>
        </w:rPr>
        <w:t>．了解本学科研究方向，掌握科学研究的基本方法，能够运用所学知识、运用科研工具进行科研工作。</w:t>
      </w:r>
    </w:p>
    <w:p>
      <w:pPr>
        <w:widowControl/>
        <w:spacing w:line="360" w:lineRule="auto"/>
        <w:ind w:firstLine="480" w:firstLineChars="200"/>
        <w:rPr>
          <w:rFonts w:eastAsia="仿宋_GB2312"/>
          <w:bCs/>
          <w:kern w:val="0"/>
          <w:sz w:val="24"/>
        </w:rPr>
      </w:pPr>
      <w:r>
        <w:rPr>
          <w:rFonts w:eastAsia="仿宋_GB2312"/>
          <w:bCs/>
          <w:kern w:val="0"/>
          <w:sz w:val="24"/>
        </w:rPr>
        <w:t>7</w:t>
      </w:r>
      <w:r>
        <w:rPr>
          <w:rFonts w:hint="eastAsia" w:eastAsia="仿宋_GB2312"/>
          <w:bCs/>
          <w:kern w:val="0"/>
          <w:sz w:val="24"/>
        </w:rPr>
        <w:t>．具有独立撰写科研论文并公开发表论文之能力。</w:t>
      </w:r>
    </w:p>
    <w:p>
      <w:pPr>
        <w:autoSpaceDE w:val="0"/>
        <w:autoSpaceDN w:val="0"/>
        <w:adjustRightInd w:val="0"/>
        <w:snapToGrid w:val="0"/>
        <w:spacing w:line="360" w:lineRule="auto"/>
        <w:ind w:firstLine="480" w:firstLineChars="200"/>
        <w:rPr>
          <w:rFonts w:eastAsia="仿宋_GB2312"/>
          <w:bCs/>
          <w:kern w:val="0"/>
          <w:sz w:val="24"/>
        </w:rPr>
      </w:pPr>
      <w:r>
        <w:rPr>
          <w:rFonts w:eastAsia="仿宋_GB2312"/>
          <w:bCs/>
          <w:kern w:val="0"/>
          <w:sz w:val="24"/>
        </w:rPr>
        <w:t>8</w:t>
      </w:r>
      <w:r>
        <w:rPr>
          <w:rFonts w:hint="eastAsia" w:eastAsia="仿宋_GB2312"/>
          <w:bCs/>
          <w:kern w:val="0"/>
          <w:sz w:val="24"/>
        </w:rPr>
        <w:t>．培养期结束前一个月内，撰写</w:t>
      </w:r>
      <w:r>
        <w:rPr>
          <w:rFonts w:eastAsia="仿宋_GB2312"/>
          <w:bCs/>
          <w:kern w:val="0"/>
          <w:sz w:val="24"/>
        </w:rPr>
        <w:t>2000</w:t>
      </w:r>
      <w:r>
        <w:rPr>
          <w:rFonts w:hint="eastAsia" w:eastAsia="仿宋_GB2312"/>
          <w:bCs/>
          <w:kern w:val="0"/>
          <w:sz w:val="24"/>
        </w:rPr>
        <w:t>字的工作总结，与所在二级组织机构填写的《东莞理工学院青年教师导师制培养计划完成情况表》（附件</w:t>
      </w:r>
      <w:r>
        <w:rPr>
          <w:rFonts w:eastAsia="仿宋_GB2312"/>
          <w:bCs/>
          <w:kern w:val="0"/>
          <w:sz w:val="24"/>
        </w:rPr>
        <w:t>3</w:t>
      </w:r>
      <w:r>
        <w:rPr>
          <w:rFonts w:hint="eastAsia" w:eastAsia="仿宋_GB2312"/>
          <w:bCs/>
          <w:kern w:val="0"/>
          <w:sz w:val="24"/>
        </w:rPr>
        <w:t>）一起报送学校。</w:t>
      </w:r>
    </w:p>
    <w:p>
      <w:pPr>
        <w:widowControl/>
        <w:spacing w:line="360" w:lineRule="auto"/>
        <w:ind w:firstLine="480" w:firstLineChars="200"/>
        <w:rPr>
          <w:rFonts w:eastAsia="仿宋_GB2312"/>
          <w:bCs/>
          <w:kern w:val="0"/>
          <w:sz w:val="24"/>
        </w:rPr>
      </w:pPr>
      <w:r>
        <w:rPr>
          <w:rFonts w:eastAsia="仿宋_GB2312"/>
          <w:bCs/>
          <w:kern w:val="0"/>
          <w:sz w:val="24"/>
        </w:rPr>
        <w:t>9</w:t>
      </w:r>
      <w:r>
        <w:rPr>
          <w:rFonts w:hint="eastAsia" w:eastAsia="仿宋_GB2312"/>
          <w:bCs/>
          <w:kern w:val="0"/>
          <w:sz w:val="24"/>
        </w:rPr>
        <w:t>．因特殊原因不能完成培养任务或需提前结束培养，要及时向二级组织机构领导提出并获得批准。对不接受导师制培养任务或在培养期间不认真完成培养任务的人员，学院将予以批评教育，情节严重者将予以解聘。</w:t>
      </w:r>
    </w:p>
    <w:p>
      <w:pPr>
        <w:autoSpaceDE w:val="0"/>
        <w:autoSpaceDN w:val="0"/>
        <w:adjustRightInd w:val="0"/>
        <w:snapToGrid w:val="0"/>
        <w:spacing w:line="360" w:lineRule="auto"/>
        <w:ind w:firstLine="437" w:firstLineChars="182"/>
        <w:rPr>
          <w:rFonts w:eastAsia="仿宋_GB2312"/>
          <w:sz w:val="24"/>
        </w:rPr>
      </w:pPr>
      <w:r>
        <w:rPr>
          <w:rFonts w:hint="eastAsia" w:eastAsia="仿宋_GB2312"/>
          <w:sz w:val="24"/>
        </w:rPr>
        <w:t>四、甲方对丙方的考核，主要从以下几个方面：</w:t>
      </w:r>
    </w:p>
    <w:p>
      <w:pPr>
        <w:widowControl/>
        <w:spacing w:line="360" w:lineRule="auto"/>
        <w:ind w:firstLine="480" w:firstLineChars="200"/>
        <w:rPr>
          <w:rFonts w:eastAsia="仿宋_GB2312"/>
          <w:bCs/>
          <w:kern w:val="0"/>
          <w:sz w:val="24"/>
        </w:rPr>
      </w:pPr>
      <w:r>
        <w:rPr>
          <w:rFonts w:hint="eastAsia" w:eastAsia="仿宋_GB2312"/>
          <w:bCs/>
          <w:kern w:val="0"/>
          <w:sz w:val="24"/>
        </w:rPr>
        <w:t>由被培养青年教师向本二级组织机构提出结业申请，各二级组织机构成立由行政领导、</w:t>
      </w:r>
      <w:r>
        <w:rPr>
          <w:rFonts w:eastAsia="仿宋_GB2312"/>
          <w:bCs/>
          <w:kern w:val="0"/>
          <w:sz w:val="24"/>
        </w:rPr>
        <w:t>3</w:t>
      </w:r>
      <w:r>
        <w:rPr>
          <w:rFonts w:hint="eastAsia" w:eastAsia="仿宋_GB2312"/>
          <w:bCs/>
          <w:kern w:val="0"/>
          <w:sz w:val="24"/>
        </w:rPr>
        <w:t>位以上专家和导师组成的答辩考核组（简称答辩组）进行验收。主要程序为：</w:t>
      </w:r>
    </w:p>
    <w:p>
      <w:pPr>
        <w:widowControl/>
        <w:spacing w:line="360" w:lineRule="auto"/>
        <w:ind w:firstLine="480" w:firstLineChars="200"/>
        <w:rPr>
          <w:rFonts w:eastAsia="仿宋_GB2312"/>
          <w:bCs/>
          <w:kern w:val="0"/>
          <w:sz w:val="24"/>
        </w:rPr>
      </w:pPr>
      <w:r>
        <w:rPr>
          <w:rFonts w:eastAsia="仿宋_GB2312"/>
          <w:bCs/>
          <w:kern w:val="0"/>
          <w:sz w:val="24"/>
        </w:rPr>
        <w:t>1</w:t>
      </w:r>
      <w:r>
        <w:rPr>
          <w:rFonts w:hint="eastAsia" w:eastAsia="仿宋_GB2312"/>
          <w:bCs/>
          <w:kern w:val="0"/>
          <w:sz w:val="24"/>
        </w:rPr>
        <w:t>．答辩组随堂听一次培养对象讲课。</w:t>
      </w:r>
    </w:p>
    <w:p>
      <w:pPr>
        <w:widowControl/>
        <w:spacing w:line="360" w:lineRule="auto"/>
        <w:ind w:firstLine="480" w:firstLineChars="200"/>
        <w:rPr>
          <w:rFonts w:eastAsia="仿宋_GB2312"/>
          <w:bCs/>
          <w:kern w:val="0"/>
          <w:sz w:val="24"/>
        </w:rPr>
      </w:pPr>
      <w:r>
        <w:rPr>
          <w:rFonts w:eastAsia="仿宋_GB2312"/>
          <w:bCs/>
          <w:kern w:val="0"/>
          <w:sz w:val="24"/>
        </w:rPr>
        <w:t>2</w:t>
      </w:r>
      <w:r>
        <w:rPr>
          <w:rFonts w:hint="eastAsia" w:eastAsia="仿宋_GB2312"/>
          <w:bCs/>
          <w:kern w:val="0"/>
          <w:sz w:val="24"/>
        </w:rPr>
        <w:t>．培养对象向答辩组汇报培养期收获。</w:t>
      </w:r>
    </w:p>
    <w:p>
      <w:pPr>
        <w:widowControl/>
        <w:spacing w:line="360" w:lineRule="auto"/>
        <w:ind w:firstLine="480" w:firstLineChars="200"/>
        <w:rPr>
          <w:rFonts w:eastAsia="仿宋_GB2312"/>
          <w:bCs/>
          <w:kern w:val="0"/>
          <w:sz w:val="24"/>
        </w:rPr>
      </w:pPr>
      <w:r>
        <w:rPr>
          <w:rFonts w:eastAsia="仿宋_GB2312"/>
          <w:bCs/>
          <w:kern w:val="0"/>
          <w:sz w:val="24"/>
        </w:rPr>
        <w:t>3</w:t>
      </w:r>
      <w:r>
        <w:rPr>
          <w:rFonts w:hint="eastAsia" w:eastAsia="仿宋_GB2312"/>
          <w:bCs/>
          <w:kern w:val="0"/>
          <w:sz w:val="24"/>
        </w:rPr>
        <w:t>．导师向答辩组其他成员介绍培养过程并对培养对象的教学科研等工作予以评价。</w:t>
      </w:r>
    </w:p>
    <w:p>
      <w:pPr>
        <w:widowControl/>
        <w:spacing w:line="360" w:lineRule="auto"/>
        <w:ind w:firstLine="480" w:firstLineChars="200"/>
        <w:rPr>
          <w:rFonts w:eastAsia="仿宋_GB2312"/>
          <w:bCs/>
          <w:kern w:val="0"/>
          <w:sz w:val="24"/>
        </w:rPr>
      </w:pPr>
      <w:r>
        <w:rPr>
          <w:rFonts w:eastAsia="仿宋_GB2312"/>
          <w:bCs/>
          <w:kern w:val="0"/>
          <w:sz w:val="24"/>
        </w:rPr>
        <w:t>4</w:t>
      </w:r>
      <w:r>
        <w:rPr>
          <w:rFonts w:hint="eastAsia" w:eastAsia="仿宋_GB2312"/>
          <w:bCs/>
          <w:kern w:val="0"/>
          <w:sz w:val="24"/>
        </w:rPr>
        <w:t>．答辩组成员提问，青年教师答辩。</w:t>
      </w:r>
    </w:p>
    <w:p>
      <w:pPr>
        <w:widowControl/>
        <w:spacing w:line="360" w:lineRule="auto"/>
        <w:ind w:firstLine="480" w:firstLineChars="200"/>
        <w:rPr>
          <w:rFonts w:eastAsia="仿宋_GB2312"/>
          <w:bCs/>
          <w:kern w:val="0"/>
          <w:sz w:val="24"/>
        </w:rPr>
      </w:pPr>
      <w:r>
        <w:rPr>
          <w:rFonts w:eastAsia="仿宋_GB2312"/>
          <w:bCs/>
          <w:kern w:val="0"/>
          <w:sz w:val="24"/>
        </w:rPr>
        <w:t>5</w:t>
      </w:r>
      <w:r>
        <w:rPr>
          <w:rFonts w:hint="eastAsia" w:eastAsia="仿宋_GB2312"/>
          <w:bCs/>
          <w:kern w:val="0"/>
          <w:sz w:val="24"/>
        </w:rPr>
        <w:t>．答辩组根据导师制协议、导师意见提出考核意见，并说明是否需要继续培养或者是否适合教师岗位工作。青年教师考核应以教学能力为主，兼顾科研能力，全面考核，考核分优秀、合格、不合格三个等次。在考核青年教师的基础上，给出导师的考核结果，分为优秀、合格、不合格三个等次。</w:t>
      </w:r>
    </w:p>
    <w:p>
      <w:pPr>
        <w:widowControl/>
        <w:spacing w:line="360" w:lineRule="auto"/>
        <w:ind w:firstLine="480" w:firstLineChars="200"/>
        <w:rPr>
          <w:rFonts w:eastAsia="仿宋_GB2312"/>
          <w:bCs/>
          <w:kern w:val="0"/>
          <w:sz w:val="24"/>
        </w:rPr>
      </w:pPr>
      <w:r>
        <w:rPr>
          <w:rFonts w:eastAsia="仿宋_GB2312"/>
          <w:bCs/>
          <w:kern w:val="0"/>
          <w:sz w:val="24"/>
        </w:rPr>
        <w:t>6</w:t>
      </w:r>
      <w:r>
        <w:rPr>
          <w:rFonts w:hint="eastAsia" w:eastAsia="仿宋_GB2312"/>
          <w:bCs/>
          <w:kern w:val="0"/>
          <w:sz w:val="24"/>
        </w:rPr>
        <w:t>．二级组织机构将青年教师和导师的考核结果报人事处和教务处备案。</w:t>
      </w:r>
    </w:p>
    <w:p>
      <w:pPr>
        <w:autoSpaceDE w:val="0"/>
        <w:autoSpaceDN w:val="0"/>
        <w:adjustRightInd w:val="0"/>
        <w:snapToGrid w:val="0"/>
        <w:spacing w:line="440" w:lineRule="exact"/>
        <w:ind w:firstLine="480" w:firstLineChars="200"/>
        <w:rPr>
          <w:rFonts w:eastAsia="仿宋_GB2312"/>
          <w:sz w:val="24"/>
        </w:rPr>
      </w:pPr>
      <w:r>
        <w:rPr>
          <w:rFonts w:hint="eastAsia" w:eastAsia="仿宋_GB2312"/>
          <w:sz w:val="24"/>
        </w:rPr>
        <w:t>五、本协议一式</w:t>
      </w:r>
      <w:r>
        <w:rPr>
          <w:rFonts w:eastAsia="仿宋_GB2312"/>
          <w:sz w:val="24"/>
        </w:rPr>
        <w:t>5</w:t>
      </w:r>
      <w:r>
        <w:rPr>
          <w:rFonts w:hint="eastAsia" w:eastAsia="仿宋_GB2312"/>
          <w:sz w:val="24"/>
        </w:rPr>
        <w:t>份，甲、乙、丙三方及教务处、人事处各备案</w:t>
      </w:r>
      <w:r>
        <w:rPr>
          <w:rFonts w:eastAsia="仿宋_GB2312"/>
          <w:sz w:val="24"/>
        </w:rPr>
        <w:t>1</w:t>
      </w:r>
      <w:r>
        <w:rPr>
          <w:rFonts w:hint="eastAsia" w:eastAsia="仿宋_GB2312"/>
          <w:sz w:val="24"/>
        </w:rPr>
        <w:t>份。</w:t>
      </w:r>
    </w:p>
    <w:p>
      <w:pPr>
        <w:autoSpaceDE w:val="0"/>
        <w:autoSpaceDN w:val="0"/>
        <w:adjustRightInd w:val="0"/>
        <w:snapToGrid w:val="0"/>
        <w:spacing w:line="440" w:lineRule="exact"/>
        <w:ind w:firstLine="480" w:firstLineChars="200"/>
        <w:rPr>
          <w:rFonts w:eastAsia="仿宋_GB2312"/>
          <w:sz w:val="24"/>
        </w:rPr>
      </w:pPr>
    </w:p>
    <w:p>
      <w:pPr>
        <w:autoSpaceDE w:val="0"/>
        <w:autoSpaceDN w:val="0"/>
        <w:adjustRightInd w:val="0"/>
        <w:snapToGrid w:val="0"/>
        <w:spacing w:line="440" w:lineRule="exact"/>
        <w:ind w:firstLine="480" w:firstLineChars="200"/>
        <w:rPr>
          <w:rFonts w:eastAsia="仿宋_GB2312"/>
          <w:sz w:val="24"/>
        </w:rPr>
      </w:pPr>
    </w:p>
    <w:p>
      <w:pPr>
        <w:autoSpaceDE w:val="0"/>
        <w:autoSpaceDN w:val="0"/>
        <w:adjustRightInd w:val="0"/>
        <w:snapToGrid w:val="0"/>
        <w:spacing w:line="440" w:lineRule="exact"/>
        <w:ind w:firstLine="397"/>
        <w:rPr>
          <w:rFonts w:eastAsia="仿宋_GB2312"/>
          <w:sz w:val="24"/>
        </w:rPr>
      </w:pPr>
      <w:r>
        <w:rPr>
          <w:rFonts w:hint="eastAsia" w:eastAsia="仿宋_GB2312"/>
          <w:sz w:val="24"/>
        </w:rPr>
        <w:t>甲方：（签章）</w:t>
      </w:r>
      <w:r>
        <w:rPr>
          <w:rFonts w:eastAsia="仿宋_GB2312"/>
          <w:sz w:val="24"/>
        </w:rPr>
        <w:t xml:space="preserve">            </w:t>
      </w:r>
      <w:r>
        <w:rPr>
          <w:rFonts w:hint="eastAsia" w:eastAsia="仿宋_GB2312"/>
          <w:sz w:val="24"/>
        </w:rPr>
        <w:t>乙方：（签章）</w:t>
      </w:r>
      <w:r>
        <w:rPr>
          <w:rFonts w:eastAsia="仿宋_GB2312"/>
          <w:sz w:val="24"/>
        </w:rPr>
        <w:t xml:space="preserve">             </w:t>
      </w:r>
      <w:r>
        <w:rPr>
          <w:rFonts w:hint="eastAsia" w:eastAsia="仿宋_GB2312"/>
          <w:sz w:val="24"/>
        </w:rPr>
        <w:t>丙方：（签章）</w:t>
      </w:r>
    </w:p>
    <w:p>
      <w:pPr>
        <w:autoSpaceDE w:val="0"/>
        <w:autoSpaceDN w:val="0"/>
        <w:adjustRightInd w:val="0"/>
        <w:snapToGrid w:val="0"/>
        <w:spacing w:line="440" w:lineRule="exact"/>
        <w:ind w:firstLine="397"/>
        <w:rPr>
          <w:rFonts w:eastAsia="仿宋_GB2312"/>
          <w:sz w:val="24"/>
        </w:rPr>
      </w:pPr>
    </w:p>
    <w:p>
      <w:pPr>
        <w:autoSpaceDE w:val="0"/>
        <w:autoSpaceDN w:val="0"/>
        <w:adjustRightInd w:val="0"/>
        <w:snapToGrid w:val="0"/>
        <w:spacing w:line="440" w:lineRule="exact"/>
        <w:ind w:firstLine="397"/>
        <w:rPr>
          <w:rFonts w:eastAsia="仿宋_GB2312"/>
          <w:sz w:val="24"/>
        </w:rPr>
      </w:pPr>
    </w:p>
    <w:p>
      <w:pPr>
        <w:autoSpaceDE w:val="0"/>
        <w:autoSpaceDN w:val="0"/>
        <w:adjustRightInd w:val="0"/>
        <w:snapToGrid w:val="0"/>
        <w:spacing w:line="440" w:lineRule="exact"/>
        <w:rPr>
          <w:rFonts w:eastAsia="仿宋_GB2312"/>
          <w:sz w:val="24"/>
        </w:rPr>
      </w:pPr>
    </w:p>
    <w:p>
      <w:pPr>
        <w:ind w:firstLine="240" w:firstLineChars="100"/>
      </w:pPr>
      <w:r>
        <w:rPr>
          <w:rFonts w:eastAsia="仿宋_GB2312"/>
          <w:sz w:val="24"/>
        </w:rPr>
        <w:t xml:space="preserve">  </w:t>
      </w:r>
      <w:r>
        <w:rPr>
          <w:rFonts w:hint="eastAsia" w:eastAsia="仿宋_GB2312"/>
          <w:sz w:val="24"/>
        </w:rPr>
        <w:t>年</w:t>
      </w:r>
      <w:r>
        <w:rPr>
          <w:rFonts w:eastAsia="仿宋_GB2312"/>
          <w:sz w:val="24"/>
        </w:rPr>
        <w:t xml:space="preserve">   </w:t>
      </w:r>
      <w:r>
        <w:rPr>
          <w:rFonts w:hint="eastAsia" w:eastAsia="仿宋_GB2312"/>
          <w:sz w:val="24"/>
        </w:rPr>
        <w:t>月</w:t>
      </w:r>
      <w:r>
        <w:rPr>
          <w:rFonts w:eastAsia="仿宋_GB2312"/>
          <w:sz w:val="24"/>
        </w:rPr>
        <w:t xml:space="preserve">   </w:t>
      </w:r>
      <w:r>
        <w:rPr>
          <w:rFonts w:hint="eastAsia" w:eastAsia="仿宋_GB2312"/>
          <w:sz w:val="24"/>
        </w:rPr>
        <w:t>日</w:t>
      </w:r>
      <w:r>
        <w:rPr>
          <w:rFonts w:eastAsia="仿宋_GB2312"/>
          <w:sz w:val="24"/>
        </w:rPr>
        <w:t xml:space="preserve">              </w:t>
      </w:r>
      <w:r>
        <w:rPr>
          <w:rFonts w:hint="eastAsia" w:eastAsia="仿宋_GB2312"/>
          <w:sz w:val="24"/>
        </w:rPr>
        <w:t>年</w:t>
      </w:r>
      <w:r>
        <w:rPr>
          <w:rFonts w:eastAsia="仿宋_GB2312"/>
          <w:sz w:val="24"/>
        </w:rPr>
        <w:t xml:space="preserve">   </w:t>
      </w:r>
      <w:r>
        <w:rPr>
          <w:rFonts w:hint="eastAsia" w:eastAsia="仿宋_GB2312"/>
          <w:sz w:val="24"/>
        </w:rPr>
        <w:t>月</w:t>
      </w:r>
      <w:r>
        <w:rPr>
          <w:rFonts w:eastAsia="仿宋_GB2312"/>
          <w:sz w:val="24"/>
        </w:rPr>
        <w:t xml:space="preserve">   </w:t>
      </w:r>
      <w:r>
        <w:rPr>
          <w:rFonts w:hint="eastAsia" w:eastAsia="仿宋_GB2312"/>
          <w:sz w:val="24"/>
        </w:rPr>
        <w:t>日</w:t>
      </w:r>
      <w:r>
        <w:rPr>
          <w:rFonts w:eastAsia="仿宋_GB2312"/>
          <w:sz w:val="24"/>
        </w:rPr>
        <w:t xml:space="preserve">              </w:t>
      </w:r>
      <w:r>
        <w:rPr>
          <w:rFonts w:hint="eastAsia" w:eastAsia="仿宋_GB2312"/>
          <w:sz w:val="24"/>
        </w:rPr>
        <w:t>年</w:t>
      </w:r>
      <w:r>
        <w:rPr>
          <w:rFonts w:eastAsia="仿宋_GB2312"/>
          <w:sz w:val="24"/>
        </w:rPr>
        <w:t xml:space="preserve">   </w:t>
      </w:r>
      <w:r>
        <w:rPr>
          <w:rFonts w:hint="eastAsia" w:eastAsia="仿宋_GB2312"/>
          <w:sz w:val="24"/>
        </w:rPr>
        <w:t>月</w:t>
      </w:r>
      <w:r>
        <w:rPr>
          <w:rFonts w:eastAsia="仿宋_GB2312"/>
          <w:sz w:val="24"/>
        </w:rPr>
        <w:t xml:space="preserve"> </w:t>
      </w:r>
      <w:r>
        <w:rPr>
          <w:rFonts w:hint="eastAsia" w:eastAsia="仿宋_GB2312"/>
          <w:sz w:val="24"/>
        </w:rPr>
        <w:t>　日</w:t>
      </w:r>
    </w:p>
    <w:p>
      <w:pPr>
        <w:rPr>
          <w:rFonts w:eastAsia="黑体"/>
          <w:sz w:val="32"/>
          <w:szCs w:val="32"/>
        </w:rPr>
      </w:pPr>
      <w:r>
        <w:rPr>
          <w:rFonts w:eastAsia="仿宋_GB2312"/>
          <w:sz w:val="28"/>
        </w:rPr>
        <w:br w:type="page"/>
      </w:r>
      <w:r>
        <w:rPr>
          <w:rFonts w:hint="eastAsia" w:eastAsia="黑体"/>
          <w:sz w:val="32"/>
          <w:szCs w:val="32"/>
        </w:rPr>
        <w:t>附件</w:t>
      </w:r>
      <w:r>
        <w:rPr>
          <w:rFonts w:eastAsia="黑体"/>
          <w:sz w:val="32"/>
          <w:szCs w:val="32"/>
        </w:rPr>
        <w:t>2</w:t>
      </w:r>
    </w:p>
    <w:p>
      <w:pPr>
        <w:rPr>
          <w:rFonts w:eastAsia="方正小标宋简体"/>
          <w:sz w:val="44"/>
          <w:szCs w:val="44"/>
        </w:rPr>
      </w:pPr>
      <w:r>
        <w:rPr>
          <w:rFonts w:hint="eastAsia" w:eastAsia="方正小标宋简体"/>
          <w:sz w:val="44"/>
          <w:szCs w:val="44"/>
        </w:rPr>
        <w:t>东莞理工学院青年教师导师制培养工作计划表</w:t>
      </w:r>
    </w:p>
    <w:tbl>
      <w:tblPr>
        <w:tblStyle w:val="10"/>
        <w:tblW w:w="958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504"/>
        <w:gridCol w:w="625"/>
        <w:gridCol w:w="713"/>
        <w:gridCol w:w="1136"/>
        <w:gridCol w:w="706"/>
        <w:gridCol w:w="285"/>
        <w:gridCol w:w="147"/>
        <w:gridCol w:w="486"/>
        <w:gridCol w:w="220"/>
        <w:gridCol w:w="698"/>
        <w:gridCol w:w="722"/>
        <w:gridCol w:w="720"/>
        <w:gridCol w:w="537"/>
        <w:gridCol w:w="696"/>
        <w:gridCol w:w="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64" w:hRule="exact"/>
          <w:jc w:val="center"/>
        </w:trPr>
        <w:tc>
          <w:tcPr>
            <w:tcW w:w="1326" w:type="dxa"/>
            <w:gridSpan w:val="2"/>
            <w:vAlign w:val="center"/>
          </w:tcPr>
          <w:p>
            <w:pPr>
              <w:rPr>
                <w:sz w:val="24"/>
              </w:rPr>
            </w:pPr>
            <w:r>
              <w:rPr>
                <w:rFonts w:hint="eastAsia"/>
                <w:sz w:val="24"/>
              </w:rPr>
              <w:t>青年教师所在二级组织机构</w:t>
            </w:r>
          </w:p>
        </w:tc>
        <w:tc>
          <w:tcPr>
            <w:tcW w:w="3180" w:type="dxa"/>
            <w:gridSpan w:val="4"/>
            <w:vAlign w:val="center"/>
          </w:tcPr>
          <w:p>
            <w:pPr>
              <w:keepNext/>
              <w:keepLines/>
              <w:spacing w:before="260" w:after="260" w:line="416" w:lineRule="auto"/>
              <w:rPr>
                <w:sz w:val="24"/>
              </w:rPr>
            </w:pPr>
          </w:p>
        </w:tc>
        <w:tc>
          <w:tcPr>
            <w:tcW w:w="1836" w:type="dxa"/>
            <w:gridSpan w:val="5"/>
            <w:vAlign w:val="center"/>
          </w:tcPr>
          <w:p>
            <w:pPr>
              <w:rPr>
                <w:sz w:val="24"/>
              </w:rPr>
            </w:pPr>
            <w:r>
              <w:rPr>
                <w:rFonts w:hint="eastAsia"/>
                <w:sz w:val="24"/>
              </w:rPr>
              <w:t>培养起止时间</w:t>
            </w:r>
          </w:p>
        </w:tc>
        <w:tc>
          <w:tcPr>
            <w:tcW w:w="3241" w:type="dxa"/>
            <w:gridSpan w:val="5"/>
            <w:vAlign w:val="center"/>
          </w:tcPr>
          <w:p>
            <w:pPr>
              <w:ind w:left="239" w:leftChars="114" w:firstLine="1080" w:firstLineChars="450"/>
              <w:rPr>
                <w:sz w:val="24"/>
              </w:rPr>
            </w:pPr>
            <w:r>
              <w:rPr>
                <w:rFonts w:hint="eastAsia"/>
                <w:sz w:val="24"/>
              </w:rPr>
              <w:t>年</w:t>
            </w:r>
            <w:r>
              <w:rPr>
                <w:sz w:val="24"/>
              </w:rPr>
              <w:t xml:space="preserve">   </w:t>
            </w:r>
            <w:r>
              <w:rPr>
                <w:rFonts w:hint="eastAsia"/>
                <w:sz w:val="24"/>
              </w:rPr>
              <w:t>月</w:t>
            </w:r>
            <w:r>
              <w:rPr>
                <w:sz w:val="24"/>
              </w:rPr>
              <w:t xml:space="preserve">   </w:t>
            </w:r>
            <w:r>
              <w:rPr>
                <w:rFonts w:hint="eastAsia"/>
                <w:sz w:val="24"/>
              </w:rPr>
              <w:t>日</w:t>
            </w:r>
          </w:p>
          <w:p>
            <w:pPr>
              <w:ind w:left="239" w:leftChars="114" w:firstLine="120" w:firstLineChars="50"/>
              <w:rPr>
                <w:sz w:val="24"/>
              </w:rPr>
            </w:pPr>
            <w:r>
              <w:rPr>
                <w:rFonts w:hint="eastAsia"/>
                <w:sz w:val="24"/>
              </w:rPr>
              <w:t>至</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8" w:hRule="exact"/>
          <w:jc w:val="center"/>
        </w:trPr>
        <w:tc>
          <w:tcPr>
            <w:tcW w:w="9583" w:type="dxa"/>
            <w:gridSpan w:val="16"/>
            <w:vAlign w:val="center"/>
          </w:tcPr>
          <w:p>
            <w:pPr>
              <w:jc w:val="center"/>
              <w:rPr>
                <w:sz w:val="24"/>
              </w:rPr>
            </w:pPr>
            <w:r>
              <w:rPr>
                <w:rFonts w:hint="eastAsia"/>
                <w:sz w:val="24"/>
              </w:rPr>
              <w:t>导师信息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3" w:hRule="exact"/>
          <w:jc w:val="center"/>
        </w:trPr>
        <w:tc>
          <w:tcPr>
            <w:tcW w:w="822" w:type="dxa"/>
            <w:vAlign w:val="center"/>
          </w:tcPr>
          <w:p>
            <w:pPr>
              <w:rPr>
                <w:sz w:val="24"/>
              </w:rPr>
            </w:pPr>
            <w:r>
              <w:rPr>
                <w:rFonts w:hint="eastAsia"/>
                <w:sz w:val="24"/>
              </w:rPr>
              <w:t>姓名</w:t>
            </w:r>
          </w:p>
        </w:tc>
        <w:tc>
          <w:tcPr>
            <w:tcW w:w="1129" w:type="dxa"/>
            <w:gridSpan w:val="2"/>
            <w:vAlign w:val="center"/>
          </w:tcPr>
          <w:p>
            <w:pPr>
              <w:keepNext/>
              <w:keepLines/>
              <w:spacing w:before="260" w:after="260" w:line="416" w:lineRule="auto"/>
              <w:rPr>
                <w:sz w:val="24"/>
              </w:rPr>
            </w:pPr>
          </w:p>
        </w:tc>
        <w:tc>
          <w:tcPr>
            <w:tcW w:w="713" w:type="dxa"/>
            <w:vAlign w:val="center"/>
          </w:tcPr>
          <w:p>
            <w:pPr>
              <w:rPr>
                <w:sz w:val="24"/>
              </w:rPr>
            </w:pPr>
            <w:r>
              <w:rPr>
                <w:rFonts w:hint="eastAsia"/>
                <w:sz w:val="24"/>
              </w:rPr>
              <w:t>出生年月</w:t>
            </w:r>
          </w:p>
        </w:tc>
        <w:tc>
          <w:tcPr>
            <w:tcW w:w="1136" w:type="dxa"/>
            <w:vAlign w:val="center"/>
          </w:tcPr>
          <w:p>
            <w:pPr>
              <w:keepNext/>
              <w:keepLines/>
              <w:spacing w:before="260" w:after="260" w:line="416" w:lineRule="auto"/>
              <w:rPr>
                <w:sz w:val="24"/>
              </w:rPr>
            </w:pPr>
          </w:p>
        </w:tc>
        <w:tc>
          <w:tcPr>
            <w:tcW w:w="706" w:type="dxa"/>
            <w:vAlign w:val="center"/>
          </w:tcPr>
          <w:p>
            <w:pPr>
              <w:rPr>
                <w:sz w:val="24"/>
              </w:rPr>
            </w:pPr>
            <w:r>
              <w:rPr>
                <w:rFonts w:hint="eastAsia"/>
                <w:sz w:val="24"/>
              </w:rPr>
              <w:t>从事</w:t>
            </w:r>
          </w:p>
          <w:p>
            <w:pPr>
              <w:rPr>
                <w:sz w:val="24"/>
              </w:rPr>
            </w:pPr>
            <w:r>
              <w:rPr>
                <w:rFonts w:hint="eastAsia"/>
                <w:sz w:val="24"/>
              </w:rPr>
              <w:t>专业</w:t>
            </w:r>
          </w:p>
        </w:tc>
        <w:tc>
          <w:tcPr>
            <w:tcW w:w="918" w:type="dxa"/>
            <w:gridSpan w:val="3"/>
            <w:vAlign w:val="center"/>
          </w:tcPr>
          <w:p>
            <w:pPr>
              <w:keepNext/>
              <w:keepLines/>
              <w:spacing w:before="260" w:after="260" w:line="416" w:lineRule="auto"/>
              <w:rPr>
                <w:sz w:val="24"/>
              </w:rPr>
            </w:pPr>
          </w:p>
        </w:tc>
        <w:tc>
          <w:tcPr>
            <w:tcW w:w="918" w:type="dxa"/>
            <w:gridSpan w:val="2"/>
            <w:vAlign w:val="center"/>
          </w:tcPr>
          <w:p>
            <w:pPr>
              <w:jc w:val="center"/>
              <w:rPr>
                <w:sz w:val="24"/>
              </w:rPr>
            </w:pPr>
            <w:r>
              <w:rPr>
                <w:rFonts w:hint="eastAsia"/>
                <w:sz w:val="24"/>
              </w:rPr>
              <w:t>学历学位</w:t>
            </w:r>
          </w:p>
        </w:tc>
        <w:tc>
          <w:tcPr>
            <w:tcW w:w="722" w:type="dxa"/>
            <w:vAlign w:val="center"/>
          </w:tcPr>
          <w:p>
            <w:pPr>
              <w:rPr>
                <w:sz w:val="24"/>
              </w:rPr>
            </w:pPr>
          </w:p>
        </w:tc>
        <w:tc>
          <w:tcPr>
            <w:tcW w:w="720" w:type="dxa"/>
            <w:vAlign w:val="center"/>
          </w:tcPr>
          <w:p>
            <w:pPr>
              <w:rPr>
                <w:sz w:val="24"/>
              </w:rPr>
            </w:pPr>
            <w:r>
              <w:rPr>
                <w:rFonts w:hint="eastAsia"/>
                <w:sz w:val="24"/>
              </w:rPr>
              <w:t>职称</w:t>
            </w:r>
          </w:p>
        </w:tc>
        <w:tc>
          <w:tcPr>
            <w:tcW w:w="537" w:type="dxa"/>
            <w:vAlign w:val="center"/>
          </w:tcPr>
          <w:p>
            <w:pPr>
              <w:rPr>
                <w:sz w:val="24"/>
              </w:rPr>
            </w:pPr>
          </w:p>
        </w:tc>
        <w:tc>
          <w:tcPr>
            <w:tcW w:w="696" w:type="dxa"/>
            <w:vAlign w:val="center"/>
          </w:tcPr>
          <w:p>
            <w:pPr>
              <w:rPr>
                <w:sz w:val="24"/>
              </w:rPr>
            </w:pPr>
            <w:r>
              <w:rPr>
                <w:rFonts w:hint="eastAsia"/>
                <w:sz w:val="24"/>
              </w:rPr>
              <w:t>导师类型</w:t>
            </w:r>
          </w:p>
        </w:tc>
        <w:tc>
          <w:tcPr>
            <w:tcW w:w="566" w:type="dxa"/>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7" w:hRule="exact"/>
          <w:jc w:val="center"/>
        </w:trPr>
        <w:tc>
          <w:tcPr>
            <w:tcW w:w="9583" w:type="dxa"/>
            <w:gridSpan w:val="16"/>
            <w:vAlign w:val="center"/>
          </w:tcPr>
          <w:p>
            <w:pPr>
              <w:jc w:val="center"/>
              <w:rPr>
                <w:sz w:val="24"/>
              </w:rPr>
            </w:pPr>
            <w:r>
              <w:rPr>
                <w:rFonts w:hint="eastAsia"/>
                <w:sz w:val="24"/>
              </w:rPr>
              <w:t>青年教师信息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6" w:hRule="exact"/>
          <w:jc w:val="center"/>
        </w:trPr>
        <w:tc>
          <w:tcPr>
            <w:tcW w:w="822" w:type="dxa"/>
            <w:vAlign w:val="center"/>
          </w:tcPr>
          <w:p>
            <w:pPr>
              <w:rPr>
                <w:sz w:val="24"/>
              </w:rPr>
            </w:pPr>
            <w:r>
              <w:rPr>
                <w:rFonts w:hint="eastAsia"/>
                <w:sz w:val="24"/>
              </w:rPr>
              <w:t>姓名</w:t>
            </w:r>
          </w:p>
        </w:tc>
        <w:tc>
          <w:tcPr>
            <w:tcW w:w="1129" w:type="dxa"/>
            <w:gridSpan w:val="2"/>
            <w:vAlign w:val="center"/>
          </w:tcPr>
          <w:p>
            <w:pPr>
              <w:keepNext/>
              <w:keepLines/>
              <w:spacing w:before="260" w:after="260" w:line="416" w:lineRule="auto"/>
              <w:rPr>
                <w:sz w:val="24"/>
              </w:rPr>
            </w:pPr>
          </w:p>
        </w:tc>
        <w:tc>
          <w:tcPr>
            <w:tcW w:w="713" w:type="dxa"/>
            <w:vAlign w:val="center"/>
          </w:tcPr>
          <w:p>
            <w:pPr>
              <w:rPr>
                <w:sz w:val="24"/>
              </w:rPr>
            </w:pPr>
            <w:r>
              <w:rPr>
                <w:rFonts w:hint="eastAsia"/>
                <w:sz w:val="24"/>
              </w:rPr>
              <w:t>出生</w:t>
            </w:r>
          </w:p>
          <w:p>
            <w:pPr>
              <w:rPr>
                <w:sz w:val="24"/>
              </w:rPr>
            </w:pPr>
            <w:r>
              <w:rPr>
                <w:rFonts w:hint="eastAsia"/>
                <w:sz w:val="24"/>
              </w:rPr>
              <w:t>年月</w:t>
            </w:r>
          </w:p>
        </w:tc>
        <w:tc>
          <w:tcPr>
            <w:tcW w:w="2274" w:type="dxa"/>
            <w:gridSpan w:val="4"/>
            <w:vAlign w:val="center"/>
          </w:tcPr>
          <w:p>
            <w:pPr>
              <w:keepNext/>
              <w:keepLines/>
              <w:spacing w:before="260" w:after="260" w:line="416" w:lineRule="auto"/>
              <w:rPr>
                <w:sz w:val="24"/>
              </w:rPr>
            </w:pPr>
          </w:p>
        </w:tc>
        <w:tc>
          <w:tcPr>
            <w:tcW w:w="706" w:type="dxa"/>
            <w:gridSpan w:val="2"/>
            <w:vAlign w:val="center"/>
          </w:tcPr>
          <w:p>
            <w:pPr>
              <w:rPr>
                <w:sz w:val="24"/>
              </w:rPr>
            </w:pPr>
            <w:r>
              <w:rPr>
                <w:rFonts w:hint="eastAsia"/>
                <w:sz w:val="24"/>
              </w:rPr>
              <w:t>学历学位</w:t>
            </w:r>
          </w:p>
        </w:tc>
        <w:tc>
          <w:tcPr>
            <w:tcW w:w="1420" w:type="dxa"/>
            <w:gridSpan w:val="2"/>
            <w:vAlign w:val="center"/>
          </w:tcPr>
          <w:p>
            <w:pPr>
              <w:keepNext/>
              <w:keepLines/>
              <w:spacing w:before="260" w:after="260" w:line="416" w:lineRule="auto"/>
              <w:rPr>
                <w:sz w:val="24"/>
              </w:rPr>
            </w:pPr>
          </w:p>
        </w:tc>
        <w:tc>
          <w:tcPr>
            <w:tcW w:w="720" w:type="dxa"/>
            <w:vAlign w:val="center"/>
          </w:tcPr>
          <w:p>
            <w:pPr>
              <w:rPr>
                <w:sz w:val="24"/>
              </w:rPr>
            </w:pPr>
            <w:r>
              <w:rPr>
                <w:rFonts w:hint="eastAsia"/>
                <w:sz w:val="24"/>
              </w:rPr>
              <w:t>所学</w:t>
            </w:r>
          </w:p>
          <w:p>
            <w:pPr>
              <w:ind w:right="-2" w:rightChars="-1"/>
              <w:rPr>
                <w:sz w:val="24"/>
              </w:rPr>
            </w:pPr>
            <w:r>
              <w:rPr>
                <w:rFonts w:hint="eastAsia"/>
                <w:sz w:val="24"/>
              </w:rPr>
              <w:t>专业</w:t>
            </w:r>
          </w:p>
        </w:tc>
        <w:tc>
          <w:tcPr>
            <w:tcW w:w="1799" w:type="dxa"/>
            <w:gridSpan w:val="3"/>
            <w:vAlign w:val="center"/>
          </w:tcPr>
          <w:p>
            <w:pPr>
              <w:keepNext/>
              <w:keepLines/>
              <w:spacing w:before="260" w:after="260" w:line="416"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5" w:hRule="exact"/>
          <w:jc w:val="center"/>
        </w:trPr>
        <w:tc>
          <w:tcPr>
            <w:tcW w:w="822" w:type="dxa"/>
          </w:tcPr>
          <w:p>
            <w:pPr>
              <w:jc w:val="center"/>
              <w:rPr>
                <w:sz w:val="24"/>
              </w:rPr>
            </w:pPr>
            <w:r>
              <w:rPr>
                <w:rFonts w:hint="eastAsia"/>
                <w:sz w:val="24"/>
              </w:rPr>
              <w:t>毕业学校</w:t>
            </w:r>
          </w:p>
        </w:tc>
        <w:tc>
          <w:tcPr>
            <w:tcW w:w="1129" w:type="dxa"/>
            <w:gridSpan w:val="2"/>
          </w:tcPr>
          <w:p>
            <w:pPr>
              <w:keepNext/>
              <w:keepLines/>
              <w:spacing w:before="260" w:after="260" w:line="416" w:lineRule="auto"/>
              <w:rPr>
                <w:sz w:val="24"/>
              </w:rPr>
            </w:pPr>
          </w:p>
        </w:tc>
        <w:tc>
          <w:tcPr>
            <w:tcW w:w="713" w:type="dxa"/>
          </w:tcPr>
          <w:p>
            <w:pPr>
              <w:rPr>
                <w:sz w:val="24"/>
              </w:rPr>
            </w:pPr>
            <w:r>
              <w:rPr>
                <w:rFonts w:hint="eastAsia"/>
                <w:sz w:val="24"/>
              </w:rPr>
              <w:t>毕业时间</w:t>
            </w:r>
          </w:p>
        </w:tc>
        <w:tc>
          <w:tcPr>
            <w:tcW w:w="2274" w:type="dxa"/>
            <w:gridSpan w:val="4"/>
          </w:tcPr>
          <w:p>
            <w:pPr>
              <w:keepNext/>
              <w:keepLines/>
              <w:spacing w:before="260" w:after="260" w:line="416" w:lineRule="auto"/>
              <w:rPr>
                <w:sz w:val="24"/>
              </w:rPr>
            </w:pPr>
          </w:p>
        </w:tc>
        <w:tc>
          <w:tcPr>
            <w:tcW w:w="706" w:type="dxa"/>
            <w:gridSpan w:val="2"/>
          </w:tcPr>
          <w:p>
            <w:pPr>
              <w:rPr>
                <w:sz w:val="24"/>
              </w:rPr>
            </w:pPr>
            <w:r>
              <w:rPr>
                <w:rFonts w:hint="eastAsia"/>
                <w:sz w:val="24"/>
              </w:rPr>
              <w:t>进校</w:t>
            </w:r>
          </w:p>
          <w:p>
            <w:pPr>
              <w:rPr>
                <w:sz w:val="24"/>
              </w:rPr>
            </w:pPr>
            <w:r>
              <w:rPr>
                <w:rFonts w:hint="eastAsia"/>
                <w:sz w:val="24"/>
              </w:rPr>
              <w:t>时间</w:t>
            </w:r>
          </w:p>
        </w:tc>
        <w:tc>
          <w:tcPr>
            <w:tcW w:w="1420" w:type="dxa"/>
            <w:gridSpan w:val="2"/>
          </w:tcPr>
          <w:p>
            <w:pPr>
              <w:keepNext/>
              <w:keepLines/>
              <w:spacing w:before="260" w:after="260" w:line="416" w:lineRule="auto"/>
              <w:rPr>
                <w:sz w:val="24"/>
              </w:rPr>
            </w:pPr>
          </w:p>
        </w:tc>
        <w:tc>
          <w:tcPr>
            <w:tcW w:w="720" w:type="dxa"/>
          </w:tcPr>
          <w:p>
            <w:pPr>
              <w:rPr>
                <w:sz w:val="24"/>
              </w:rPr>
            </w:pPr>
            <w:r>
              <w:rPr>
                <w:rFonts w:hint="eastAsia"/>
                <w:sz w:val="24"/>
              </w:rPr>
              <w:t>拟聘岗位</w:t>
            </w:r>
          </w:p>
        </w:tc>
        <w:tc>
          <w:tcPr>
            <w:tcW w:w="1799" w:type="dxa"/>
            <w:gridSpan w:val="3"/>
          </w:tcPr>
          <w:p>
            <w:pPr>
              <w:keepNext/>
              <w:keepLines/>
              <w:spacing w:before="260" w:after="260" w:line="416"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2" w:hRule="atLeast"/>
          <w:jc w:val="center"/>
        </w:trPr>
        <w:tc>
          <w:tcPr>
            <w:tcW w:w="9583" w:type="dxa"/>
            <w:gridSpan w:val="16"/>
          </w:tcPr>
          <w:p>
            <w:pPr>
              <w:jc w:val="left"/>
              <w:rPr>
                <w:sz w:val="24"/>
              </w:rPr>
            </w:pPr>
            <w:r>
              <w:rPr>
                <w:rFonts w:hint="eastAsia"/>
                <w:sz w:val="24"/>
              </w:rPr>
              <w:t>培养期培养目标、计划与措施（可按学期填写。可另附页）：</w:t>
            </w: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7" w:hRule="atLeast"/>
          <w:jc w:val="center"/>
        </w:trPr>
        <w:tc>
          <w:tcPr>
            <w:tcW w:w="4791" w:type="dxa"/>
            <w:gridSpan w:val="7"/>
          </w:tcPr>
          <w:p>
            <w:pPr>
              <w:jc w:val="left"/>
              <w:rPr>
                <w:sz w:val="24"/>
              </w:rPr>
            </w:pPr>
          </w:p>
          <w:p>
            <w:pPr>
              <w:jc w:val="left"/>
              <w:rPr>
                <w:sz w:val="24"/>
              </w:rPr>
            </w:pPr>
          </w:p>
          <w:p>
            <w:pPr>
              <w:jc w:val="left"/>
              <w:rPr>
                <w:sz w:val="24"/>
              </w:rPr>
            </w:pPr>
          </w:p>
          <w:p>
            <w:pPr>
              <w:ind w:left="838" w:leftChars="399" w:firstLine="120" w:firstLineChars="50"/>
              <w:jc w:val="left"/>
              <w:rPr>
                <w:sz w:val="24"/>
              </w:rPr>
            </w:pPr>
            <w:r>
              <w:rPr>
                <w:rFonts w:hint="eastAsia"/>
                <w:sz w:val="24"/>
              </w:rPr>
              <w:t>导师签名：</w:t>
            </w:r>
            <w:r>
              <w:rPr>
                <w:sz w:val="24"/>
              </w:rPr>
              <w:t xml:space="preserve">         </w:t>
            </w:r>
            <w:r>
              <w:rPr>
                <w:rFonts w:hint="eastAsia"/>
                <w:sz w:val="24"/>
              </w:rPr>
              <w:t>　　　</w:t>
            </w:r>
            <w:r>
              <w:rPr>
                <w:sz w:val="24"/>
              </w:rPr>
              <w:t xml:space="preserve">                                                          </w:t>
            </w:r>
            <w:r>
              <w:rPr>
                <w:rFonts w:hint="eastAsia"/>
                <w:sz w:val="24"/>
              </w:rPr>
              <w:t>　</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c>
          <w:tcPr>
            <w:tcW w:w="4792" w:type="dxa"/>
            <w:gridSpan w:val="9"/>
          </w:tcPr>
          <w:p>
            <w:pPr>
              <w:jc w:val="left"/>
              <w:rPr>
                <w:sz w:val="24"/>
              </w:rPr>
            </w:pPr>
            <w:r>
              <w:rPr>
                <w:sz w:val="24"/>
              </w:rPr>
              <w:t xml:space="preserve">   </w:t>
            </w:r>
          </w:p>
          <w:p>
            <w:pPr>
              <w:jc w:val="left"/>
              <w:rPr>
                <w:sz w:val="24"/>
              </w:rPr>
            </w:pPr>
          </w:p>
          <w:p>
            <w:pPr>
              <w:jc w:val="left"/>
              <w:rPr>
                <w:sz w:val="24"/>
              </w:rPr>
            </w:pPr>
          </w:p>
          <w:p>
            <w:pPr>
              <w:ind w:firstLine="1440" w:firstLineChars="600"/>
              <w:jc w:val="left"/>
              <w:rPr>
                <w:sz w:val="24"/>
              </w:rPr>
            </w:pPr>
            <w:r>
              <w:rPr>
                <w:rFonts w:hint="eastAsia"/>
                <w:sz w:val="24"/>
              </w:rPr>
              <w:t>青年教师签名：</w:t>
            </w:r>
          </w:p>
          <w:p>
            <w:pPr>
              <w:ind w:firstLine="2040" w:firstLineChars="850"/>
              <w:jc w:val="left"/>
              <w:rPr>
                <w:sz w:val="24"/>
              </w:rPr>
            </w:pP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8" w:hRule="exact"/>
          <w:jc w:val="center"/>
        </w:trPr>
        <w:tc>
          <w:tcPr>
            <w:tcW w:w="9583" w:type="dxa"/>
            <w:gridSpan w:val="16"/>
          </w:tcPr>
          <w:p>
            <w:pPr>
              <w:rPr>
                <w:sz w:val="24"/>
              </w:rPr>
            </w:pPr>
            <w:r>
              <w:rPr>
                <w:rFonts w:hint="eastAsia"/>
                <w:sz w:val="24"/>
              </w:rPr>
              <w:t>青年教师所在二级组织机构意见：</w:t>
            </w:r>
          </w:p>
          <w:p>
            <w:pPr>
              <w:keepNext/>
              <w:keepLines/>
              <w:spacing w:before="260" w:after="260" w:line="416" w:lineRule="auto"/>
              <w:rPr>
                <w:sz w:val="24"/>
              </w:rPr>
            </w:pPr>
          </w:p>
          <w:p>
            <w:pPr>
              <w:keepNext/>
              <w:keepLines/>
              <w:spacing w:before="260" w:after="260" w:line="416" w:lineRule="auto"/>
              <w:rPr>
                <w:sz w:val="24"/>
              </w:rPr>
            </w:pPr>
          </w:p>
          <w:p>
            <w:pPr>
              <w:keepNext/>
              <w:keepLines/>
              <w:spacing w:before="260" w:after="260" w:line="416" w:lineRule="auto"/>
              <w:rPr>
                <w:sz w:val="24"/>
              </w:rPr>
            </w:pPr>
          </w:p>
          <w:p>
            <w:pPr>
              <w:keepNext/>
              <w:keepLines/>
              <w:spacing w:before="260" w:after="260" w:line="416" w:lineRule="auto"/>
              <w:rPr>
                <w:sz w:val="24"/>
              </w:rPr>
            </w:pPr>
          </w:p>
          <w:p>
            <w:pPr>
              <w:keepNext/>
              <w:keepLines/>
              <w:spacing w:before="260" w:after="260" w:line="416" w:lineRule="auto"/>
              <w:rPr>
                <w:sz w:val="24"/>
              </w:rPr>
            </w:pPr>
          </w:p>
          <w:p>
            <w:pPr>
              <w:keepNext/>
              <w:keepLines/>
              <w:spacing w:before="260" w:after="260" w:line="416" w:lineRule="auto"/>
              <w:rPr>
                <w:sz w:val="24"/>
              </w:rPr>
            </w:pPr>
          </w:p>
          <w:p>
            <w:pPr>
              <w:ind w:right="115" w:firstLine="3840" w:firstLineChars="1600"/>
              <w:rPr>
                <w:sz w:val="24"/>
              </w:rPr>
            </w:pPr>
            <w:r>
              <w:rPr>
                <w:rFonts w:hint="eastAsia"/>
                <w:sz w:val="24"/>
              </w:rPr>
              <w:t>负责人签字：　</w:t>
            </w:r>
            <w:r>
              <w:rPr>
                <w:sz w:val="24"/>
              </w:rPr>
              <w:t xml:space="preserve"> </w:t>
            </w:r>
            <w:r>
              <w:rPr>
                <w:rFonts w:hint="eastAsia"/>
                <w:sz w:val="24"/>
              </w:rPr>
              <w:t>　</w:t>
            </w:r>
            <w:r>
              <w:rPr>
                <w:sz w:val="24"/>
              </w:rPr>
              <w:t xml:space="preserve">   </w:t>
            </w:r>
            <w:r>
              <w:rPr>
                <w:rFonts w:hint="eastAsia"/>
                <w:sz w:val="24"/>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98" w:hRule="atLeast"/>
          <w:jc w:val="center"/>
        </w:trPr>
        <w:tc>
          <w:tcPr>
            <w:tcW w:w="4506" w:type="dxa"/>
            <w:gridSpan w:val="6"/>
          </w:tcPr>
          <w:p>
            <w:pPr>
              <w:rPr>
                <w:sz w:val="24"/>
              </w:rPr>
            </w:pPr>
            <w:r>
              <w:rPr>
                <w:rFonts w:hint="eastAsia"/>
                <w:sz w:val="24"/>
              </w:rPr>
              <w:t>教务处审核意见</w:t>
            </w:r>
          </w:p>
          <w:p>
            <w:pPr>
              <w:rPr>
                <w:sz w:val="24"/>
              </w:rPr>
            </w:pPr>
            <w:r>
              <w:rPr>
                <w:sz w:val="24"/>
              </w:rPr>
              <w:t xml:space="preserve">                                      </w:t>
            </w:r>
          </w:p>
          <w:p>
            <w:pPr>
              <w:ind w:left="1887"/>
              <w:jc w:val="center"/>
              <w:rPr>
                <w:sz w:val="24"/>
              </w:rPr>
            </w:pPr>
            <w:r>
              <w:rPr>
                <w:sz w:val="24"/>
              </w:rPr>
              <w:t xml:space="preserve">     </w:t>
            </w:r>
          </w:p>
          <w:p>
            <w:pPr>
              <w:ind w:left="1767"/>
              <w:jc w:val="center"/>
              <w:rPr>
                <w:sz w:val="24"/>
              </w:rPr>
            </w:pPr>
            <w:r>
              <w:rPr>
                <w:sz w:val="24"/>
              </w:rPr>
              <w:t xml:space="preserve">       </w:t>
            </w:r>
          </w:p>
          <w:p>
            <w:pPr>
              <w:keepNext/>
              <w:keepLines/>
              <w:spacing w:before="340" w:after="330" w:line="578" w:lineRule="auto"/>
              <w:ind w:right="960"/>
              <w:rPr>
                <w:sz w:val="24"/>
                <w:u w:val="single"/>
              </w:rPr>
            </w:pPr>
          </w:p>
          <w:p>
            <w:pPr>
              <w:ind w:right="960"/>
              <w:rPr>
                <w:sz w:val="24"/>
              </w:rPr>
            </w:pPr>
            <w:r>
              <w:rPr>
                <w:rFonts w:hint="eastAsia"/>
                <w:sz w:val="24"/>
              </w:rPr>
              <w:t>负责人签字：</w:t>
            </w:r>
            <w:r>
              <w:rPr>
                <w:sz w:val="24"/>
              </w:rPr>
              <w:t xml:space="preserve">     </w:t>
            </w:r>
          </w:p>
          <w:p>
            <w:pPr>
              <w:ind w:right="115"/>
              <w:rPr>
                <w:sz w:val="24"/>
              </w:rPr>
            </w:pPr>
            <w:r>
              <w:rPr>
                <w:sz w:val="24"/>
              </w:rPr>
              <w:t xml:space="preserve"> </w:t>
            </w:r>
          </w:p>
          <w:p>
            <w:pPr>
              <w:ind w:right="115" w:firstLine="2520" w:firstLineChars="1050"/>
              <w:rPr>
                <w:sz w:val="24"/>
              </w:rPr>
            </w:pPr>
            <w:r>
              <w:rPr>
                <w:rFonts w:hint="eastAsia"/>
                <w:sz w:val="24"/>
              </w:rPr>
              <w:t>年　　月</w:t>
            </w:r>
            <w:r>
              <w:rPr>
                <w:sz w:val="24"/>
              </w:rPr>
              <w:t xml:space="preserve">   </w:t>
            </w:r>
            <w:r>
              <w:rPr>
                <w:rFonts w:hint="eastAsia"/>
                <w:sz w:val="24"/>
              </w:rPr>
              <w:t>日</w:t>
            </w:r>
          </w:p>
        </w:tc>
        <w:tc>
          <w:tcPr>
            <w:tcW w:w="5077" w:type="dxa"/>
            <w:gridSpan w:val="10"/>
          </w:tcPr>
          <w:p>
            <w:pPr>
              <w:rPr>
                <w:sz w:val="24"/>
              </w:rPr>
            </w:pPr>
            <w:r>
              <w:rPr>
                <w:rFonts w:hint="eastAsia"/>
                <w:sz w:val="24"/>
              </w:rPr>
              <w:t>人事处审核意见</w:t>
            </w:r>
          </w:p>
          <w:p>
            <w:pPr>
              <w:rPr>
                <w:sz w:val="24"/>
              </w:rPr>
            </w:pPr>
            <w:r>
              <w:rPr>
                <w:sz w:val="24"/>
              </w:rPr>
              <w:t xml:space="preserve">                                      </w:t>
            </w:r>
          </w:p>
          <w:p>
            <w:pPr>
              <w:ind w:left="1887"/>
              <w:jc w:val="center"/>
              <w:rPr>
                <w:sz w:val="24"/>
              </w:rPr>
            </w:pPr>
            <w:r>
              <w:rPr>
                <w:sz w:val="24"/>
              </w:rPr>
              <w:t xml:space="preserve">     </w:t>
            </w:r>
          </w:p>
          <w:p>
            <w:pPr>
              <w:ind w:left="1767"/>
              <w:jc w:val="center"/>
              <w:rPr>
                <w:sz w:val="24"/>
              </w:rPr>
            </w:pPr>
            <w:r>
              <w:rPr>
                <w:sz w:val="24"/>
              </w:rPr>
              <w:t xml:space="preserve">       </w:t>
            </w:r>
          </w:p>
          <w:p>
            <w:pPr>
              <w:keepNext/>
              <w:keepLines/>
              <w:spacing w:before="340" w:after="330" w:line="578" w:lineRule="auto"/>
              <w:ind w:right="960"/>
              <w:rPr>
                <w:sz w:val="24"/>
                <w:u w:val="single"/>
              </w:rPr>
            </w:pPr>
          </w:p>
          <w:p>
            <w:pPr>
              <w:ind w:right="960"/>
              <w:rPr>
                <w:sz w:val="24"/>
                <w:u w:val="single"/>
              </w:rPr>
            </w:pPr>
            <w:r>
              <w:rPr>
                <w:rFonts w:hint="eastAsia"/>
                <w:sz w:val="24"/>
              </w:rPr>
              <w:t>负责人签字：</w:t>
            </w:r>
          </w:p>
          <w:p>
            <w:pPr>
              <w:ind w:right="115"/>
              <w:rPr>
                <w:sz w:val="24"/>
              </w:rPr>
            </w:pPr>
            <w:r>
              <w:rPr>
                <w:sz w:val="24"/>
              </w:rPr>
              <w:t xml:space="preserve">       </w:t>
            </w:r>
          </w:p>
          <w:p>
            <w:pPr>
              <w:ind w:right="115" w:firstLine="3000" w:firstLineChars="1250"/>
              <w:rPr>
                <w:sz w:val="24"/>
                <w:u w:val="single"/>
              </w:rPr>
            </w:pPr>
            <w:r>
              <w:rPr>
                <w:rFonts w:hint="eastAsia"/>
                <w:sz w:val="24"/>
              </w:rPr>
              <w:t>年　　月</w:t>
            </w:r>
            <w:r>
              <w:rPr>
                <w:sz w:val="24"/>
              </w:rPr>
              <w:t xml:space="preserve">    </w:t>
            </w:r>
            <w:r>
              <w:rPr>
                <w:rFonts w:hint="eastAsia"/>
                <w:sz w:val="24"/>
              </w:rPr>
              <w:t>日</w:t>
            </w:r>
          </w:p>
        </w:tc>
      </w:tr>
    </w:tbl>
    <w:p>
      <w:pPr>
        <w:ind w:left="-567" w:leftChars="-270" w:right="-567" w:rightChars="-270" w:firstLine="480" w:firstLineChars="200"/>
        <w:rPr>
          <w:bCs/>
          <w:kern w:val="0"/>
          <w:sz w:val="24"/>
        </w:rPr>
      </w:pPr>
      <w:r>
        <w:rPr>
          <w:rFonts w:hint="eastAsia"/>
          <w:bCs/>
          <w:kern w:val="0"/>
          <w:sz w:val="24"/>
        </w:rPr>
        <w:t>此表一式</w:t>
      </w:r>
      <w:r>
        <w:rPr>
          <w:bCs/>
          <w:kern w:val="0"/>
          <w:sz w:val="24"/>
        </w:rPr>
        <w:t>5</w:t>
      </w:r>
      <w:r>
        <w:rPr>
          <w:rFonts w:hint="eastAsia"/>
          <w:bCs/>
          <w:kern w:val="0"/>
          <w:sz w:val="24"/>
        </w:rPr>
        <w:t>份，青年教师、导师、青年教师所在二级组织机构、教务处、人事处各存一份。</w:t>
      </w:r>
    </w:p>
    <w:p>
      <w:pPr>
        <w:adjustRightInd w:val="0"/>
        <w:snapToGrid w:val="0"/>
        <w:spacing w:line="600" w:lineRule="exact"/>
        <w:rPr>
          <w:rFonts w:eastAsia="黑体"/>
          <w:sz w:val="28"/>
        </w:rPr>
      </w:pPr>
      <w:r>
        <w:rPr>
          <w:rFonts w:hint="eastAsia" w:eastAsia="黑体"/>
          <w:sz w:val="32"/>
          <w:szCs w:val="32"/>
        </w:rPr>
        <w:t>附件</w:t>
      </w:r>
      <w:r>
        <w:rPr>
          <w:rFonts w:eastAsia="黑体"/>
          <w:sz w:val="32"/>
          <w:szCs w:val="32"/>
        </w:rPr>
        <w:t xml:space="preserve">3 </w:t>
      </w:r>
    </w:p>
    <w:p>
      <w:pPr>
        <w:adjustRightInd w:val="0"/>
        <w:snapToGrid w:val="0"/>
        <w:spacing w:line="600" w:lineRule="exact"/>
        <w:rPr>
          <w:rFonts w:eastAsia="方正小标宋简体"/>
          <w:spacing w:val="-20"/>
          <w:sz w:val="44"/>
          <w:szCs w:val="44"/>
        </w:rPr>
      </w:pPr>
      <w:r>
        <w:rPr>
          <w:rFonts w:hint="eastAsia" w:eastAsia="方正小标宋简体"/>
          <w:spacing w:val="-20"/>
          <w:sz w:val="44"/>
          <w:szCs w:val="44"/>
        </w:rPr>
        <w:t>东莞理工学院青年教师导师制培养计划完成情况表</w:t>
      </w:r>
    </w:p>
    <w:tbl>
      <w:tblPr>
        <w:tblStyle w:val="10"/>
        <w:tblW w:w="958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501"/>
        <w:gridCol w:w="626"/>
        <w:gridCol w:w="713"/>
        <w:gridCol w:w="1136"/>
        <w:gridCol w:w="706"/>
        <w:gridCol w:w="277"/>
        <w:gridCol w:w="9"/>
        <w:gridCol w:w="144"/>
        <w:gridCol w:w="488"/>
        <w:gridCol w:w="218"/>
        <w:gridCol w:w="700"/>
        <w:gridCol w:w="722"/>
        <w:gridCol w:w="720"/>
        <w:gridCol w:w="537"/>
        <w:gridCol w:w="696"/>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64" w:hRule="exact"/>
          <w:jc w:val="center"/>
        </w:trPr>
        <w:tc>
          <w:tcPr>
            <w:tcW w:w="1324" w:type="dxa"/>
            <w:gridSpan w:val="2"/>
            <w:vAlign w:val="center"/>
          </w:tcPr>
          <w:p>
            <w:pPr>
              <w:rPr>
                <w:sz w:val="24"/>
              </w:rPr>
            </w:pPr>
            <w:r>
              <w:rPr>
                <w:rFonts w:hint="eastAsia"/>
                <w:sz w:val="24"/>
              </w:rPr>
              <w:t>青年教师所在二级组织机构</w:t>
            </w:r>
          </w:p>
        </w:tc>
        <w:tc>
          <w:tcPr>
            <w:tcW w:w="3181" w:type="dxa"/>
            <w:gridSpan w:val="4"/>
            <w:vAlign w:val="center"/>
          </w:tcPr>
          <w:p>
            <w:pPr>
              <w:keepNext/>
              <w:keepLines/>
              <w:spacing w:before="260" w:after="260" w:line="416" w:lineRule="auto"/>
              <w:rPr>
                <w:sz w:val="24"/>
              </w:rPr>
            </w:pPr>
          </w:p>
        </w:tc>
        <w:tc>
          <w:tcPr>
            <w:tcW w:w="1836" w:type="dxa"/>
            <w:gridSpan w:val="6"/>
            <w:vAlign w:val="center"/>
          </w:tcPr>
          <w:p>
            <w:pPr>
              <w:rPr>
                <w:sz w:val="24"/>
              </w:rPr>
            </w:pPr>
            <w:r>
              <w:rPr>
                <w:rFonts w:hint="eastAsia"/>
                <w:sz w:val="24"/>
              </w:rPr>
              <w:t>培养起止时间</w:t>
            </w:r>
          </w:p>
        </w:tc>
        <w:tc>
          <w:tcPr>
            <w:tcW w:w="3242" w:type="dxa"/>
            <w:gridSpan w:val="5"/>
            <w:vAlign w:val="center"/>
          </w:tcPr>
          <w:p>
            <w:pPr>
              <w:ind w:left="239" w:leftChars="114" w:firstLine="1080" w:firstLineChars="450"/>
              <w:rPr>
                <w:sz w:val="24"/>
              </w:rPr>
            </w:pPr>
            <w:r>
              <w:rPr>
                <w:rFonts w:hint="eastAsia"/>
                <w:sz w:val="24"/>
              </w:rPr>
              <w:t>年</w:t>
            </w:r>
            <w:r>
              <w:rPr>
                <w:sz w:val="24"/>
              </w:rPr>
              <w:t xml:space="preserve">   </w:t>
            </w:r>
            <w:r>
              <w:rPr>
                <w:rFonts w:hint="eastAsia"/>
                <w:sz w:val="24"/>
              </w:rPr>
              <w:t>月</w:t>
            </w:r>
            <w:r>
              <w:rPr>
                <w:sz w:val="24"/>
              </w:rPr>
              <w:t xml:space="preserve">   </w:t>
            </w:r>
            <w:r>
              <w:rPr>
                <w:rFonts w:hint="eastAsia"/>
                <w:sz w:val="24"/>
              </w:rPr>
              <w:t>日</w:t>
            </w:r>
          </w:p>
          <w:p>
            <w:pPr>
              <w:ind w:left="239" w:leftChars="114" w:firstLine="120" w:firstLineChars="50"/>
              <w:rPr>
                <w:sz w:val="24"/>
              </w:rPr>
            </w:pPr>
            <w:r>
              <w:rPr>
                <w:rFonts w:hint="eastAsia"/>
                <w:sz w:val="24"/>
              </w:rPr>
              <w:t>至</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8" w:hRule="exact"/>
          <w:jc w:val="center"/>
        </w:trPr>
        <w:tc>
          <w:tcPr>
            <w:tcW w:w="9583" w:type="dxa"/>
            <w:gridSpan w:val="17"/>
            <w:vAlign w:val="center"/>
          </w:tcPr>
          <w:p>
            <w:pPr>
              <w:jc w:val="center"/>
              <w:rPr>
                <w:sz w:val="24"/>
              </w:rPr>
            </w:pPr>
            <w:r>
              <w:rPr>
                <w:rFonts w:hint="eastAsia"/>
                <w:sz w:val="24"/>
              </w:rPr>
              <w:t>导师信息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3" w:hRule="exact"/>
          <w:jc w:val="center"/>
        </w:trPr>
        <w:tc>
          <w:tcPr>
            <w:tcW w:w="823" w:type="dxa"/>
            <w:vAlign w:val="center"/>
          </w:tcPr>
          <w:p>
            <w:pPr>
              <w:rPr>
                <w:sz w:val="24"/>
              </w:rPr>
            </w:pPr>
            <w:r>
              <w:rPr>
                <w:rFonts w:hint="eastAsia"/>
                <w:sz w:val="24"/>
              </w:rPr>
              <w:t>姓名</w:t>
            </w:r>
          </w:p>
        </w:tc>
        <w:tc>
          <w:tcPr>
            <w:tcW w:w="1127" w:type="dxa"/>
            <w:gridSpan w:val="2"/>
            <w:vAlign w:val="center"/>
          </w:tcPr>
          <w:p>
            <w:pPr>
              <w:rPr>
                <w:sz w:val="24"/>
              </w:rPr>
            </w:pPr>
          </w:p>
        </w:tc>
        <w:tc>
          <w:tcPr>
            <w:tcW w:w="713" w:type="dxa"/>
            <w:vAlign w:val="center"/>
          </w:tcPr>
          <w:p>
            <w:pPr>
              <w:rPr>
                <w:sz w:val="24"/>
              </w:rPr>
            </w:pPr>
            <w:r>
              <w:rPr>
                <w:rFonts w:hint="eastAsia"/>
                <w:sz w:val="24"/>
              </w:rPr>
              <w:t>出生年月</w:t>
            </w:r>
          </w:p>
        </w:tc>
        <w:tc>
          <w:tcPr>
            <w:tcW w:w="1136" w:type="dxa"/>
            <w:vAlign w:val="center"/>
          </w:tcPr>
          <w:p>
            <w:pPr>
              <w:rPr>
                <w:sz w:val="24"/>
              </w:rPr>
            </w:pPr>
          </w:p>
        </w:tc>
        <w:tc>
          <w:tcPr>
            <w:tcW w:w="706" w:type="dxa"/>
            <w:vAlign w:val="center"/>
          </w:tcPr>
          <w:p>
            <w:pPr>
              <w:rPr>
                <w:sz w:val="24"/>
              </w:rPr>
            </w:pPr>
            <w:r>
              <w:rPr>
                <w:rFonts w:hint="eastAsia"/>
                <w:sz w:val="24"/>
              </w:rPr>
              <w:t>从事</w:t>
            </w:r>
          </w:p>
          <w:p>
            <w:pPr>
              <w:rPr>
                <w:sz w:val="24"/>
              </w:rPr>
            </w:pPr>
            <w:r>
              <w:rPr>
                <w:rFonts w:hint="eastAsia"/>
                <w:sz w:val="24"/>
              </w:rPr>
              <w:t>专业</w:t>
            </w:r>
          </w:p>
        </w:tc>
        <w:tc>
          <w:tcPr>
            <w:tcW w:w="918" w:type="dxa"/>
            <w:gridSpan w:val="4"/>
            <w:vAlign w:val="center"/>
          </w:tcPr>
          <w:p>
            <w:pPr>
              <w:rPr>
                <w:sz w:val="24"/>
              </w:rPr>
            </w:pPr>
          </w:p>
        </w:tc>
        <w:tc>
          <w:tcPr>
            <w:tcW w:w="918" w:type="dxa"/>
            <w:gridSpan w:val="2"/>
            <w:vAlign w:val="center"/>
          </w:tcPr>
          <w:p>
            <w:pPr>
              <w:rPr>
                <w:sz w:val="24"/>
              </w:rPr>
            </w:pPr>
            <w:r>
              <w:rPr>
                <w:rFonts w:hint="eastAsia"/>
                <w:sz w:val="24"/>
              </w:rPr>
              <w:t>学历学位</w:t>
            </w:r>
          </w:p>
        </w:tc>
        <w:tc>
          <w:tcPr>
            <w:tcW w:w="722" w:type="dxa"/>
            <w:vAlign w:val="center"/>
          </w:tcPr>
          <w:p>
            <w:pPr>
              <w:rPr>
                <w:sz w:val="24"/>
              </w:rPr>
            </w:pPr>
          </w:p>
        </w:tc>
        <w:tc>
          <w:tcPr>
            <w:tcW w:w="720" w:type="dxa"/>
            <w:vAlign w:val="center"/>
          </w:tcPr>
          <w:p>
            <w:pPr>
              <w:rPr>
                <w:sz w:val="24"/>
              </w:rPr>
            </w:pPr>
            <w:r>
              <w:rPr>
                <w:rFonts w:hint="eastAsia"/>
                <w:sz w:val="24"/>
              </w:rPr>
              <w:t>职称</w:t>
            </w:r>
          </w:p>
        </w:tc>
        <w:tc>
          <w:tcPr>
            <w:tcW w:w="537" w:type="dxa"/>
            <w:vAlign w:val="center"/>
          </w:tcPr>
          <w:p>
            <w:pPr>
              <w:rPr>
                <w:sz w:val="24"/>
              </w:rPr>
            </w:pPr>
          </w:p>
        </w:tc>
        <w:tc>
          <w:tcPr>
            <w:tcW w:w="696" w:type="dxa"/>
            <w:vAlign w:val="center"/>
          </w:tcPr>
          <w:p>
            <w:pPr>
              <w:rPr>
                <w:sz w:val="24"/>
              </w:rPr>
            </w:pPr>
            <w:r>
              <w:rPr>
                <w:rFonts w:hint="eastAsia"/>
                <w:sz w:val="24"/>
              </w:rPr>
              <w:t>导师类型</w:t>
            </w:r>
          </w:p>
        </w:tc>
        <w:tc>
          <w:tcPr>
            <w:tcW w:w="567" w:type="dxa"/>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7" w:hRule="exact"/>
          <w:jc w:val="center"/>
        </w:trPr>
        <w:tc>
          <w:tcPr>
            <w:tcW w:w="9583" w:type="dxa"/>
            <w:gridSpan w:val="17"/>
            <w:vAlign w:val="center"/>
          </w:tcPr>
          <w:p>
            <w:pPr>
              <w:jc w:val="center"/>
              <w:rPr>
                <w:sz w:val="24"/>
              </w:rPr>
            </w:pPr>
            <w:r>
              <w:rPr>
                <w:rFonts w:hint="eastAsia"/>
                <w:sz w:val="24"/>
              </w:rPr>
              <w:t>青年教师信息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3" w:hRule="exact"/>
          <w:jc w:val="center"/>
        </w:trPr>
        <w:tc>
          <w:tcPr>
            <w:tcW w:w="823" w:type="dxa"/>
            <w:vAlign w:val="center"/>
          </w:tcPr>
          <w:p>
            <w:pPr>
              <w:rPr>
                <w:sz w:val="24"/>
              </w:rPr>
            </w:pPr>
            <w:r>
              <w:rPr>
                <w:rFonts w:hint="eastAsia"/>
                <w:sz w:val="24"/>
              </w:rPr>
              <w:t>姓名</w:t>
            </w:r>
          </w:p>
        </w:tc>
        <w:tc>
          <w:tcPr>
            <w:tcW w:w="1127" w:type="dxa"/>
            <w:gridSpan w:val="2"/>
            <w:vAlign w:val="center"/>
          </w:tcPr>
          <w:p>
            <w:pPr>
              <w:keepNext/>
              <w:keepLines/>
              <w:spacing w:before="260" w:after="260" w:line="416" w:lineRule="auto"/>
              <w:rPr>
                <w:sz w:val="24"/>
              </w:rPr>
            </w:pPr>
          </w:p>
        </w:tc>
        <w:tc>
          <w:tcPr>
            <w:tcW w:w="713" w:type="dxa"/>
            <w:vAlign w:val="center"/>
          </w:tcPr>
          <w:p>
            <w:pPr>
              <w:rPr>
                <w:sz w:val="24"/>
              </w:rPr>
            </w:pPr>
            <w:r>
              <w:rPr>
                <w:rFonts w:hint="eastAsia"/>
                <w:sz w:val="24"/>
              </w:rPr>
              <w:t>出生</w:t>
            </w:r>
          </w:p>
          <w:p>
            <w:pPr>
              <w:rPr>
                <w:sz w:val="24"/>
              </w:rPr>
            </w:pPr>
            <w:r>
              <w:rPr>
                <w:rFonts w:hint="eastAsia"/>
                <w:sz w:val="24"/>
              </w:rPr>
              <w:t>年月</w:t>
            </w:r>
          </w:p>
        </w:tc>
        <w:tc>
          <w:tcPr>
            <w:tcW w:w="2272" w:type="dxa"/>
            <w:gridSpan w:val="5"/>
            <w:vAlign w:val="center"/>
          </w:tcPr>
          <w:p>
            <w:pPr>
              <w:keepNext/>
              <w:keepLines/>
              <w:spacing w:before="260" w:after="260" w:line="416" w:lineRule="auto"/>
              <w:rPr>
                <w:sz w:val="24"/>
              </w:rPr>
            </w:pPr>
          </w:p>
        </w:tc>
        <w:tc>
          <w:tcPr>
            <w:tcW w:w="706" w:type="dxa"/>
            <w:gridSpan w:val="2"/>
            <w:vAlign w:val="center"/>
          </w:tcPr>
          <w:p>
            <w:pPr>
              <w:rPr>
                <w:sz w:val="24"/>
              </w:rPr>
            </w:pPr>
            <w:r>
              <w:rPr>
                <w:rFonts w:hint="eastAsia"/>
                <w:sz w:val="24"/>
              </w:rPr>
              <w:t>学历学位</w:t>
            </w:r>
          </w:p>
        </w:tc>
        <w:tc>
          <w:tcPr>
            <w:tcW w:w="1422" w:type="dxa"/>
            <w:gridSpan w:val="2"/>
            <w:vAlign w:val="center"/>
          </w:tcPr>
          <w:p>
            <w:pPr>
              <w:keepNext/>
              <w:keepLines/>
              <w:spacing w:before="260" w:after="260" w:line="416" w:lineRule="auto"/>
              <w:rPr>
                <w:sz w:val="24"/>
              </w:rPr>
            </w:pPr>
          </w:p>
        </w:tc>
        <w:tc>
          <w:tcPr>
            <w:tcW w:w="720" w:type="dxa"/>
            <w:vAlign w:val="center"/>
          </w:tcPr>
          <w:p>
            <w:pPr>
              <w:rPr>
                <w:sz w:val="24"/>
              </w:rPr>
            </w:pPr>
            <w:r>
              <w:rPr>
                <w:rFonts w:hint="eastAsia"/>
                <w:sz w:val="24"/>
              </w:rPr>
              <w:t>所学</w:t>
            </w:r>
          </w:p>
          <w:p>
            <w:pPr>
              <w:ind w:right="-2" w:rightChars="-1"/>
              <w:rPr>
                <w:sz w:val="24"/>
              </w:rPr>
            </w:pPr>
            <w:r>
              <w:rPr>
                <w:rFonts w:hint="eastAsia"/>
                <w:sz w:val="24"/>
              </w:rPr>
              <w:t>专业</w:t>
            </w:r>
          </w:p>
        </w:tc>
        <w:tc>
          <w:tcPr>
            <w:tcW w:w="1800" w:type="dxa"/>
            <w:gridSpan w:val="3"/>
            <w:vAlign w:val="center"/>
          </w:tcPr>
          <w:p>
            <w:pPr>
              <w:keepNext/>
              <w:keepLines/>
              <w:spacing w:before="260" w:after="260" w:line="416"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exact"/>
          <w:jc w:val="center"/>
        </w:trPr>
        <w:tc>
          <w:tcPr>
            <w:tcW w:w="823" w:type="dxa"/>
          </w:tcPr>
          <w:p>
            <w:pPr>
              <w:rPr>
                <w:sz w:val="24"/>
              </w:rPr>
            </w:pPr>
            <w:r>
              <w:rPr>
                <w:rFonts w:hint="eastAsia"/>
                <w:sz w:val="24"/>
              </w:rPr>
              <w:t>毕业学校</w:t>
            </w:r>
          </w:p>
        </w:tc>
        <w:tc>
          <w:tcPr>
            <w:tcW w:w="1127" w:type="dxa"/>
            <w:gridSpan w:val="2"/>
          </w:tcPr>
          <w:p>
            <w:pPr>
              <w:keepNext/>
              <w:keepLines/>
              <w:spacing w:before="260" w:after="260" w:line="416" w:lineRule="auto"/>
              <w:rPr>
                <w:sz w:val="24"/>
              </w:rPr>
            </w:pPr>
          </w:p>
        </w:tc>
        <w:tc>
          <w:tcPr>
            <w:tcW w:w="713" w:type="dxa"/>
          </w:tcPr>
          <w:p>
            <w:pPr>
              <w:rPr>
                <w:sz w:val="24"/>
              </w:rPr>
            </w:pPr>
            <w:r>
              <w:rPr>
                <w:rFonts w:hint="eastAsia"/>
                <w:sz w:val="24"/>
              </w:rPr>
              <w:t>毕业时间</w:t>
            </w:r>
          </w:p>
        </w:tc>
        <w:tc>
          <w:tcPr>
            <w:tcW w:w="2272" w:type="dxa"/>
            <w:gridSpan w:val="5"/>
          </w:tcPr>
          <w:p>
            <w:pPr>
              <w:keepNext/>
              <w:keepLines/>
              <w:spacing w:before="260" w:after="260" w:line="416" w:lineRule="auto"/>
              <w:rPr>
                <w:sz w:val="24"/>
              </w:rPr>
            </w:pPr>
          </w:p>
        </w:tc>
        <w:tc>
          <w:tcPr>
            <w:tcW w:w="706" w:type="dxa"/>
            <w:gridSpan w:val="2"/>
          </w:tcPr>
          <w:p>
            <w:pPr>
              <w:rPr>
                <w:sz w:val="24"/>
              </w:rPr>
            </w:pPr>
            <w:r>
              <w:rPr>
                <w:rFonts w:hint="eastAsia"/>
                <w:sz w:val="24"/>
              </w:rPr>
              <w:t>进校</w:t>
            </w:r>
          </w:p>
          <w:p>
            <w:pPr>
              <w:rPr>
                <w:sz w:val="24"/>
              </w:rPr>
            </w:pPr>
            <w:r>
              <w:rPr>
                <w:rFonts w:hint="eastAsia"/>
                <w:sz w:val="24"/>
              </w:rPr>
              <w:t>时间</w:t>
            </w:r>
          </w:p>
        </w:tc>
        <w:tc>
          <w:tcPr>
            <w:tcW w:w="1422" w:type="dxa"/>
            <w:gridSpan w:val="2"/>
          </w:tcPr>
          <w:p>
            <w:pPr>
              <w:keepNext/>
              <w:keepLines/>
              <w:spacing w:before="260" w:after="260" w:line="416" w:lineRule="auto"/>
              <w:rPr>
                <w:sz w:val="24"/>
              </w:rPr>
            </w:pPr>
          </w:p>
        </w:tc>
        <w:tc>
          <w:tcPr>
            <w:tcW w:w="720" w:type="dxa"/>
          </w:tcPr>
          <w:p>
            <w:pPr>
              <w:rPr>
                <w:sz w:val="24"/>
              </w:rPr>
            </w:pPr>
            <w:r>
              <w:rPr>
                <w:rFonts w:hint="eastAsia"/>
                <w:sz w:val="24"/>
              </w:rPr>
              <w:t>拟聘岗位</w:t>
            </w:r>
          </w:p>
        </w:tc>
        <w:tc>
          <w:tcPr>
            <w:tcW w:w="1800" w:type="dxa"/>
            <w:gridSpan w:val="3"/>
          </w:tcPr>
          <w:p>
            <w:pPr>
              <w:keepNext/>
              <w:keepLines/>
              <w:spacing w:before="260" w:after="260" w:line="416"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 w:hRule="atLeast"/>
          <w:jc w:val="center"/>
        </w:trPr>
        <w:tc>
          <w:tcPr>
            <w:tcW w:w="9583" w:type="dxa"/>
            <w:gridSpan w:val="17"/>
          </w:tcPr>
          <w:p>
            <w:pPr>
              <w:rPr>
                <w:sz w:val="24"/>
              </w:rPr>
            </w:pPr>
            <w:r>
              <w:rPr>
                <w:rFonts w:hint="eastAsia"/>
                <w:sz w:val="24"/>
              </w:rPr>
              <w:t>培养目标完成情况，含教学成果、科研成果等（可另附页）：</w:t>
            </w:r>
          </w:p>
          <w:p>
            <w:pPr>
              <w:keepNext/>
              <w:keepLines/>
              <w:spacing w:before="260" w:after="260" w:line="416" w:lineRule="auto"/>
              <w:rPr>
                <w:sz w:val="24"/>
              </w:rPr>
            </w:pPr>
          </w:p>
          <w:p>
            <w:pPr>
              <w:keepNext/>
              <w:keepLines/>
              <w:spacing w:before="260" w:after="260" w:line="416" w:lineRule="auto"/>
              <w:rPr>
                <w:sz w:val="24"/>
              </w:rPr>
            </w:pPr>
          </w:p>
          <w:p>
            <w:pPr>
              <w:keepNext/>
              <w:keepLines/>
              <w:spacing w:before="260" w:after="260" w:line="416" w:lineRule="auto"/>
              <w:rPr>
                <w:sz w:val="24"/>
              </w:rPr>
            </w:pPr>
          </w:p>
          <w:p>
            <w:pPr>
              <w:keepNext/>
              <w:keepLines/>
              <w:spacing w:before="260" w:after="260" w:line="416" w:lineRule="auto"/>
              <w:rPr>
                <w:sz w:val="24"/>
              </w:rPr>
            </w:pPr>
          </w:p>
          <w:p>
            <w:pPr>
              <w:keepNext/>
              <w:keepLines/>
              <w:spacing w:before="260" w:after="260" w:line="416" w:lineRule="auto"/>
              <w:rPr>
                <w:sz w:val="24"/>
              </w:rPr>
            </w:pPr>
          </w:p>
          <w:p>
            <w:pPr>
              <w:keepNext/>
              <w:keepLines/>
              <w:spacing w:before="260" w:after="260" w:line="416" w:lineRule="auto"/>
              <w:rPr>
                <w:sz w:val="24"/>
              </w:rPr>
            </w:pPr>
          </w:p>
          <w:p>
            <w:pPr>
              <w:keepNext/>
              <w:keepLines/>
              <w:spacing w:before="260" w:after="260" w:line="416" w:lineRule="auto"/>
              <w:rPr>
                <w:sz w:val="24"/>
              </w:rPr>
            </w:pPr>
          </w:p>
          <w:p>
            <w:pPr>
              <w:keepNext/>
              <w:keepLines/>
              <w:spacing w:before="260" w:after="260" w:line="416" w:lineRule="auto"/>
              <w:rPr>
                <w:sz w:val="24"/>
              </w:rPr>
            </w:pPr>
          </w:p>
          <w:p>
            <w:pPr>
              <w:keepNext/>
              <w:keepLines/>
              <w:spacing w:before="260" w:after="260" w:line="416" w:lineRule="auto"/>
              <w:rPr>
                <w:sz w:val="24"/>
              </w:rPr>
            </w:pPr>
          </w:p>
          <w:p>
            <w:pPr>
              <w:rPr>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8" w:hRule="atLeast"/>
          <w:jc w:val="center"/>
        </w:trPr>
        <w:tc>
          <w:tcPr>
            <w:tcW w:w="9583" w:type="dxa"/>
            <w:gridSpan w:val="17"/>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1" w:hRule="atLeast"/>
          <w:jc w:val="center"/>
        </w:trPr>
        <w:tc>
          <w:tcPr>
            <w:tcW w:w="4791" w:type="dxa"/>
            <w:gridSpan w:val="8"/>
          </w:tcPr>
          <w:p>
            <w:pPr>
              <w:jc w:val="left"/>
              <w:rPr>
                <w:sz w:val="24"/>
              </w:rPr>
            </w:pPr>
          </w:p>
          <w:p>
            <w:pPr>
              <w:jc w:val="left"/>
              <w:rPr>
                <w:sz w:val="24"/>
              </w:rPr>
            </w:pPr>
          </w:p>
          <w:p>
            <w:pPr>
              <w:rPr>
                <w:sz w:val="24"/>
              </w:rPr>
            </w:pPr>
          </w:p>
          <w:p>
            <w:pPr>
              <w:rPr>
                <w:sz w:val="24"/>
              </w:rPr>
            </w:pPr>
          </w:p>
          <w:p>
            <w:pPr>
              <w:rPr>
                <w:sz w:val="24"/>
              </w:rPr>
            </w:pPr>
            <w:r>
              <w:rPr>
                <w:rFonts w:hint="eastAsia"/>
                <w:sz w:val="24"/>
              </w:rPr>
              <w:t>导师签名：</w:t>
            </w:r>
          </w:p>
          <w:p>
            <w:pPr>
              <w:rPr>
                <w:sz w:val="24"/>
              </w:rPr>
            </w:pPr>
            <w:r>
              <w:rPr>
                <w:sz w:val="24"/>
              </w:rPr>
              <w:t xml:space="preserve">        </w:t>
            </w:r>
            <w:r>
              <w:rPr>
                <w:rFonts w:hint="eastAsia"/>
                <w:sz w:val="24"/>
              </w:rPr>
              <w:t>　　　</w:t>
            </w:r>
            <w:r>
              <w:rPr>
                <w:sz w:val="24"/>
              </w:rPr>
              <w:t xml:space="preserve">                                                          </w:t>
            </w:r>
            <w:r>
              <w:rPr>
                <w:rFonts w:hint="eastAsia"/>
                <w:sz w:val="24"/>
              </w:rPr>
              <w:t>　</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c>
          <w:tcPr>
            <w:tcW w:w="4792" w:type="dxa"/>
            <w:gridSpan w:val="9"/>
          </w:tcPr>
          <w:p>
            <w:pPr>
              <w:ind w:firstLine="1440" w:firstLineChars="600"/>
              <w:jc w:val="left"/>
              <w:rPr>
                <w:sz w:val="24"/>
              </w:rPr>
            </w:pPr>
          </w:p>
          <w:p>
            <w:pPr>
              <w:ind w:firstLine="2160" w:firstLineChars="900"/>
              <w:jc w:val="left"/>
              <w:rPr>
                <w:sz w:val="24"/>
              </w:rPr>
            </w:pPr>
          </w:p>
          <w:p>
            <w:pPr>
              <w:ind w:firstLine="2160" w:firstLineChars="900"/>
              <w:jc w:val="left"/>
              <w:rPr>
                <w:sz w:val="24"/>
              </w:rPr>
            </w:pPr>
          </w:p>
          <w:p>
            <w:pPr>
              <w:ind w:firstLine="2160" w:firstLineChars="900"/>
              <w:jc w:val="left"/>
              <w:rPr>
                <w:sz w:val="24"/>
              </w:rPr>
            </w:pPr>
          </w:p>
          <w:p>
            <w:pPr>
              <w:ind w:firstLine="2160" w:firstLineChars="900"/>
              <w:jc w:val="left"/>
              <w:rPr>
                <w:sz w:val="24"/>
              </w:rPr>
            </w:pPr>
            <w:r>
              <w:rPr>
                <w:rFonts w:hint="eastAsia"/>
                <w:sz w:val="24"/>
              </w:rPr>
              <w:t>青年教师签名：</w:t>
            </w:r>
          </w:p>
          <w:p>
            <w:pPr>
              <w:ind w:firstLine="2160" w:firstLineChars="900"/>
              <w:rPr>
                <w:sz w:val="24"/>
              </w:rPr>
            </w:pP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6" w:hRule="exact"/>
          <w:jc w:val="center"/>
        </w:trPr>
        <w:tc>
          <w:tcPr>
            <w:tcW w:w="9583" w:type="dxa"/>
            <w:gridSpan w:val="17"/>
          </w:tcPr>
          <w:p>
            <w:pPr>
              <w:rPr>
                <w:sz w:val="24"/>
              </w:rPr>
            </w:pPr>
            <w:r>
              <w:rPr>
                <w:rFonts w:hint="eastAsia"/>
                <w:sz w:val="24"/>
              </w:rPr>
              <w:t>青年教师所在二级组织机构意见：</w:t>
            </w:r>
          </w:p>
          <w:p>
            <w:pPr>
              <w:keepNext/>
              <w:keepLines/>
              <w:spacing w:before="260" w:after="260" w:line="416" w:lineRule="auto"/>
              <w:rPr>
                <w:sz w:val="24"/>
              </w:rPr>
            </w:pPr>
          </w:p>
          <w:p>
            <w:pPr>
              <w:keepNext/>
              <w:keepLines/>
              <w:spacing w:before="260" w:after="260" w:line="416" w:lineRule="auto"/>
              <w:rPr>
                <w:sz w:val="24"/>
              </w:rPr>
            </w:pPr>
          </w:p>
          <w:p>
            <w:pPr>
              <w:keepNext/>
              <w:keepLines/>
              <w:spacing w:before="260" w:after="260" w:line="416" w:lineRule="auto"/>
              <w:rPr>
                <w:sz w:val="24"/>
              </w:rPr>
            </w:pPr>
          </w:p>
          <w:p>
            <w:pPr>
              <w:keepNext/>
              <w:keepLines/>
              <w:spacing w:before="260" w:after="260" w:line="416" w:lineRule="auto"/>
              <w:rPr>
                <w:sz w:val="24"/>
              </w:rPr>
            </w:pPr>
          </w:p>
          <w:p>
            <w:pPr>
              <w:keepNext/>
              <w:keepLines/>
              <w:spacing w:before="260" w:after="260" w:line="416" w:lineRule="auto"/>
              <w:rPr>
                <w:sz w:val="24"/>
              </w:rPr>
            </w:pPr>
          </w:p>
          <w:p>
            <w:pPr>
              <w:ind w:right="115" w:firstLine="3240" w:firstLineChars="1350"/>
              <w:rPr>
                <w:sz w:val="24"/>
              </w:rPr>
            </w:pPr>
            <w:r>
              <w:rPr>
                <w:rFonts w:hint="eastAsia"/>
                <w:sz w:val="24"/>
              </w:rPr>
              <w:t>负责人签字：　　　</w:t>
            </w:r>
            <w:r>
              <w:rPr>
                <w:sz w:val="24"/>
              </w:rPr>
              <w:t xml:space="preserve">  </w:t>
            </w:r>
            <w:r>
              <w:rPr>
                <w:rFonts w:hint="eastAsia"/>
                <w:sz w:val="24"/>
              </w:rPr>
              <w:t>　　　　　　年　　</w:t>
            </w:r>
            <w:r>
              <w:rPr>
                <w:sz w:val="24"/>
              </w:rPr>
              <w:t xml:space="preserve"> </w:t>
            </w:r>
            <w:r>
              <w:rPr>
                <w:rFonts w:hint="eastAsia"/>
                <w:sz w:val="24"/>
              </w:rPr>
              <w:t>月　</w:t>
            </w:r>
            <w:r>
              <w:rPr>
                <w:sz w:val="24"/>
              </w:rPr>
              <w:t xml:space="preserve"> </w:t>
            </w:r>
            <w:r>
              <w:rPr>
                <w:rFonts w:hint="eastAsia"/>
                <w:sz w:val="24"/>
              </w:rPr>
              <w:t>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0" w:hRule="atLeast"/>
          <w:jc w:val="center"/>
        </w:trPr>
        <w:tc>
          <w:tcPr>
            <w:tcW w:w="4782" w:type="dxa"/>
            <w:gridSpan w:val="7"/>
          </w:tcPr>
          <w:p>
            <w:pPr>
              <w:rPr>
                <w:sz w:val="24"/>
              </w:rPr>
            </w:pPr>
            <w:r>
              <w:rPr>
                <w:rFonts w:hint="eastAsia"/>
                <w:sz w:val="24"/>
              </w:rPr>
              <w:t>教务处审核意见</w:t>
            </w:r>
          </w:p>
          <w:p>
            <w:pPr>
              <w:rPr>
                <w:sz w:val="24"/>
              </w:rPr>
            </w:pPr>
            <w:r>
              <w:rPr>
                <w:sz w:val="24"/>
              </w:rPr>
              <w:t xml:space="preserve">                                      </w:t>
            </w:r>
          </w:p>
          <w:p>
            <w:pPr>
              <w:ind w:left="1887"/>
              <w:jc w:val="center"/>
              <w:rPr>
                <w:sz w:val="24"/>
              </w:rPr>
            </w:pPr>
            <w:r>
              <w:rPr>
                <w:sz w:val="24"/>
              </w:rPr>
              <w:t xml:space="preserve">     </w:t>
            </w:r>
          </w:p>
          <w:p>
            <w:pPr>
              <w:ind w:left="1767"/>
              <w:jc w:val="center"/>
              <w:rPr>
                <w:sz w:val="24"/>
              </w:rPr>
            </w:pPr>
            <w:r>
              <w:rPr>
                <w:sz w:val="24"/>
              </w:rPr>
              <w:t xml:space="preserve">       </w:t>
            </w:r>
          </w:p>
          <w:p>
            <w:pPr>
              <w:ind w:right="960"/>
              <w:rPr>
                <w:sz w:val="24"/>
              </w:rPr>
            </w:pPr>
            <w:r>
              <w:rPr>
                <w:rFonts w:hint="eastAsia"/>
                <w:sz w:val="24"/>
              </w:rPr>
              <w:t>负责人签字：</w:t>
            </w:r>
            <w:r>
              <w:rPr>
                <w:sz w:val="24"/>
              </w:rPr>
              <w:t xml:space="preserve">     </w:t>
            </w:r>
          </w:p>
          <w:p>
            <w:pPr>
              <w:ind w:right="115"/>
              <w:rPr>
                <w:sz w:val="24"/>
              </w:rPr>
            </w:pPr>
            <w:r>
              <w:rPr>
                <w:sz w:val="24"/>
              </w:rPr>
              <w:t xml:space="preserve">         </w:t>
            </w:r>
          </w:p>
          <w:p>
            <w:pPr>
              <w:ind w:right="26" w:firstLine="2640" w:firstLineChars="1100"/>
              <w:rPr>
                <w:sz w:val="24"/>
                <w:u w:val="single"/>
              </w:rPr>
            </w:pPr>
            <w:r>
              <w:rPr>
                <w:rFonts w:hint="eastAsia"/>
                <w:sz w:val="24"/>
              </w:rPr>
              <w:t>年　　月</w:t>
            </w:r>
            <w:r>
              <w:rPr>
                <w:sz w:val="24"/>
              </w:rPr>
              <w:t xml:space="preserve">   </w:t>
            </w:r>
            <w:r>
              <w:rPr>
                <w:rFonts w:hint="eastAsia"/>
                <w:sz w:val="24"/>
              </w:rPr>
              <w:t>日</w:t>
            </w:r>
          </w:p>
        </w:tc>
        <w:tc>
          <w:tcPr>
            <w:tcW w:w="4801" w:type="dxa"/>
            <w:gridSpan w:val="10"/>
          </w:tcPr>
          <w:p>
            <w:pPr>
              <w:rPr>
                <w:sz w:val="24"/>
              </w:rPr>
            </w:pPr>
            <w:r>
              <w:rPr>
                <w:rFonts w:hint="eastAsia"/>
                <w:sz w:val="24"/>
              </w:rPr>
              <w:t>人事处审核意见</w:t>
            </w:r>
          </w:p>
          <w:p>
            <w:pPr>
              <w:rPr>
                <w:sz w:val="24"/>
              </w:rPr>
            </w:pPr>
            <w:r>
              <w:rPr>
                <w:sz w:val="24"/>
              </w:rPr>
              <w:t xml:space="preserve">                                      </w:t>
            </w:r>
          </w:p>
          <w:p>
            <w:pPr>
              <w:ind w:left="1887"/>
              <w:jc w:val="center"/>
              <w:rPr>
                <w:sz w:val="24"/>
              </w:rPr>
            </w:pPr>
            <w:r>
              <w:rPr>
                <w:sz w:val="24"/>
              </w:rPr>
              <w:t xml:space="preserve">           </w:t>
            </w:r>
          </w:p>
          <w:p>
            <w:pPr>
              <w:keepNext/>
              <w:keepLines/>
              <w:spacing w:before="340" w:after="330" w:line="578" w:lineRule="auto"/>
              <w:ind w:right="960"/>
              <w:rPr>
                <w:sz w:val="24"/>
                <w:u w:val="single"/>
              </w:rPr>
            </w:pPr>
          </w:p>
          <w:p>
            <w:pPr>
              <w:ind w:right="960"/>
              <w:rPr>
                <w:sz w:val="24"/>
              </w:rPr>
            </w:pPr>
            <w:r>
              <w:rPr>
                <w:rFonts w:hint="eastAsia"/>
                <w:sz w:val="24"/>
              </w:rPr>
              <w:t>负责人签字：</w:t>
            </w:r>
            <w:r>
              <w:rPr>
                <w:sz w:val="24"/>
              </w:rPr>
              <w:t xml:space="preserve">     </w:t>
            </w:r>
          </w:p>
          <w:p>
            <w:pPr>
              <w:ind w:right="115"/>
              <w:rPr>
                <w:sz w:val="24"/>
              </w:rPr>
            </w:pPr>
            <w:r>
              <w:rPr>
                <w:sz w:val="24"/>
              </w:rPr>
              <w:t xml:space="preserve">  </w:t>
            </w:r>
          </w:p>
          <w:p>
            <w:pPr>
              <w:ind w:right="115" w:firstLine="2400" w:firstLineChars="1000"/>
              <w:rPr>
                <w:sz w:val="24"/>
              </w:rPr>
            </w:pPr>
            <w:r>
              <w:rPr>
                <w:rFonts w:hint="eastAsia"/>
                <w:sz w:val="24"/>
              </w:rPr>
              <w:t>年　</w:t>
            </w:r>
            <w:r>
              <w:rPr>
                <w:sz w:val="24"/>
              </w:rPr>
              <w:t xml:space="preserve"> </w:t>
            </w:r>
            <w:r>
              <w:rPr>
                <w:rFonts w:hint="eastAsia"/>
                <w:sz w:val="24"/>
              </w:rPr>
              <w:t>　月</w:t>
            </w:r>
            <w:r>
              <w:rPr>
                <w:sz w:val="24"/>
              </w:rPr>
              <w:t xml:space="preserve">     </w:t>
            </w:r>
            <w:r>
              <w:rPr>
                <w:rFonts w:hint="eastAsia"/>
                <w:sz w:val="24"/>
              </w:rPr>
              <w:t>日</w:t>
            </w:r>
          </w:p>
        </w:tc>
      </w:tr>
    </w:tbl>
    <w:p>
      <w:pPr>
        <w:spacing w:before="156" w:after="156"/>
        <w:ind w:left="-567" w:leftChars="-270" w:right="-567" w:rightChars="-270" w:firstLine="480" w:firstLineChars="200"/>
        <w:rPr>
          <w:bCs/>
          <w:kern w:val="0"/>
          <w:sz w:val="24"/>
        </w:rPr>
      </w:pPr>
      <w:r>
        <w:rPr>
          <w:rFonts w:hint="eastAsia"/>
          <w:bCs/>
          <w:kern w:val="0"/>
          <w:sz w:val="24"/>
        </w:rPr>
        <w:t>此表一式</w:t>
      </w:r>
      <w:r>
        <w:rPr>
          <w:bCs/>
          <w:kern w:val="0"/>
          <w:sz w:val="24"/>
        </w:rPr>
        <w:t>5</w:t>
      </w:r>
      <w:r>
        <w:rPr>
          <w:rFonts w:hint="eastAsia"/>
          <w:bCs/>
          <w:kern w:val="0"/>
          <w:sz w:val="24"/>
        </w:rPr>
        <w:t>份，青年教师、导师、青年教师所在二级组织机构、教务处、人事处各存一份。</w:t>
      </w:r>
    </w:p>
    <w:tbl>
      <w:tblPr>
        <w:tblStyle w:val="10"/>
        <w:tblpPr w:leftFromText="181" w:rightFromText="181" w:bottomFromText="85" w:vertAnchor="page" w:horzAnchor="margin" w:tblpY="13606"/>
        <w:tblOverlap w:val="never"/>
        <w:tblW w:w="8844" w:type="dxa"/>
        <w:tblInd w:w="0" w:type="dxa"/>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5" w:hRule="atLeast"/>
        </w:trPr>
        <w:tc>
          <w:tcPr>
            <w:tcW w:w="4422" w:type="dxa"/>
            <w:tcMar>
              <w:left w:w="0" w:type="dxa"/>
              <w:right w:w="0" w:type="dxa"/>
            </w:tcMar>
            <w:vAlign w:val="center"/>
          </w:tcPr>
          <w:p>
            <w:pPr>
              <w:spacing w:afterLines="50" w:line="480" w:lineRule="exact"/>
              <w:ind w:firstLine="152" w:firstLineChars="50"/>
              <w:contextualSpacing/>
              <w:jc w:val="left"/>
              <w:rPr>
                <w:rFonts w:eastAsia="仿宋_GB2312"/>
                <w:spacing w:val="12"/>
                <w:sz w:val="28"/>
                <w:szCs w:val="28"/>
              </w:rPr>
            </w:pPr>
            <w:r>
              <w:rPr>
                <w:rFonts w:hint="eastAsia" w:eastAsia="仿宋_GB2312"/>
                <w:spacing w:val="12"/>
                <w:sz w:val="28"/>
                <w:szCs w:val="28"/>
              </w:rPr>
              <w:t>东莞理工学院办公室</w:t>
            </w:r>
          </w:p>
        </w:tc>
        <w:tc>
          <w:tcPr>
            <w:tcW w:w="4422" w:type="dxa"/>
            <w:tcMar>
              <w:right w:w="198" w:type="dxa"/>
            </w:tcMar>
            <w:vAlign w:val="center"/>
          </w:tcPr>
          <w:p>
            <w:pPr>
              <w:wordWrap w:val="0"/>
              <w:spacing w:afterLines="50" w:line="480" w:lineRule="exact"/>
              <w:ind w:firstLine="152" w:firstLineChars="50"/>
              <w:contextualSpacing/>
              <w:jc w:val="right"/>
              <w:rPr>
                <w:rFonts w:eastAsia="仿宋_GB2312"/>
                <w:spacing w:val="12"/>
                <w:sz w:val="28"/>
                <w:szCs w:val="28"/>
              </w:rPr>
            </w:pPr>
            <w:r>
              <w:rPr>
                <w:rFonts w:eastAsia="仿宋_GB2312"/>
                <w:spacing w:val="12"/>
                <w:sz w:val="28"/>
                <w:szCs w:val="28"/>
              </w:rPr>
              <w:t>2016</w:t>
            </w:r>
            <w:r>
              <w:rPr>
                <w:rFonts w:hint="eastAsia" w:eastAsia="仿宋_GB2312"/>
                <w:spacing w:val="12"/>
                <w:sz w:val="28"/>
                <w:szCs w:val="28"/>
              </w:rPr>
              <w:t>年</w:t>
            </w:r>
            <w:r>
              <w:rPr>
                <w:rFonts w:eastAsia="仿宋_GB2312"/>
                <w:spacing w:val="12"/>
                <w:sz w:val="28"/>
                <w:szCs w:val="28"/>
              </w:rPr>
              <w:t xml:space="preserve">1 </w:t>
            </w:r>
            <w:r>
              <w:rPr>
                <w:rFonts w:hint="eastAsia" w:eastAsia="仿宋_GB2312"/>
                <w:spacing w:val="12"/>
                <w:sz w:val="28"/>
                <w:szCs w:val="28"/>
              </w:rPr>
              <w:t>月</w:t>
            </w:r>
            <w:r>
              <w:rPr>
                <w:rFonts w:eastAsia="仿宋_GB2312"/>
                <w:spacing w:val="12"/>
                <w:sz w:val="28"/>
                <w:szCs w:val="28"/>
              </w:rPr>
              <w:t>6</w:t>
            </w:r>
            <w:r>
              <w:rPr>
                <w:rFonts w:hint="eastAsia" w:eastAsia="仿宋_GB2312"/>
                <w:spacing w:val="12"/>
                <w:sz w:val="28"/>
                <w:szCs w:val="28"/>
              </w:rPr>
              <w:t>日印发</w:t>
            </w:r>
          </w:p>
        </w:tc>
      </w:tr>
    </w:tbl>
    <w:p>
      <w:pPr>
        <w:ind w:right="-567" w:rightChars="-270"/>
        <w:rPr>
          <w:bCs/>
          <w:kern w:val="0"/>
          <w:sz w:val="24"/>
        </w:rPr>
      </w:pPr>
    </w:p>
    <w:sectPr>
      <w:footerReference r:id="rId4" w:type="default"/>
      <w:footerReference r:id="rId5" w:type="even"/>
      <w:pgSz w:w="11906" w:h="16838"/>
      <w:pgMar w:top="2098" w:right="1474" w:bottom="1985" w:left="1588" w:header="2098" w:footer="1985" w:gutter="0"/>
      <w:pgNumType w:fmt="numberInDash"/>
      <w:cols w:space="425" w:num="1"/>
      <w:titlePg/>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发展战略部信息服务" w:date="2015-11-13T11:04:00Z" w:initials="微软用户">
    <w:p>
      <w:pPr>
        <w:pStyle w:val="2"/>
      </w:pPr>
      <w:r>
        <w:rPr>
          <w:rFonts w:hint="eastAsia"/>
        </w:rPr>
        <w:t>标注密级和保密期限，期限数字用阿拉伯数字标注</w:t>
      </w:r>
    </w:p>
  </w:comment>
  <w:comment w:id="1" w:author="发展战略部信息服务" w:date="2015-11-13T11:04:00Z" w:initials="微软用户">
    <w:p>
      <w:pPr>
        <w:pStyle w:val="2"/>
      </w:pPr>
      <w:r>
        <w:rPr>
          <w:rFonts w:hint="eastAsia"/>
        </w:rPr>
        <w:t>标注紧急程度</w:t>
      </w:r>
    </w:p>
  </w:comment>
  <w:comment w:id="2" w:author="发展战略部信息服务" w:date="2015-11-13T11:04:00Z" w:initials="微软用户">
    <w:p>
      <w:pPr>
        <w:pStyle w:val="2"/>
      </w:pPr>
      <w:r>
        <w:rPr>
          <w:rFonts w:hint="eastAsia"/>
        </w:rPr>
        <w:t>添加发文的字号，在括号后用阿拉伯数字标注</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5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仿宋_GB2312">
    <w:panose1 w:val="02010609030101010101"/>
    <w:charset w:val="86"/>
    <w:family w:val="swiss"/>
    <w:pitch w:val="default"/>
    <w:sig w:usb0="00000001" w:usb1="080E0000" w:usb2="00000000" w:usb3="00000000" w:csb0="00040000" w:csb1="00000000"/>
  </w:font>
  <w:font w:name="黑体">
    <w:panose1 w:val="02010609060101010101"/>
    <w:charset w:val="86"/>
    <w:family w:val="swiss"/>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swiss"/>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5"/>
      <w:jc w:val="right"/>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19 -</w:t>
    </w:r>
    <w:r>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5"/>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20 -</w:t>
    </w:r>
    <w:r>
      <w:rPr>
        <w:rFonts w:ascii="宋体" w:hAnsi="宋体"/>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revisionView w:markup="0"/>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87779"/>
    <w:rsid w:val="00013325"/>
    <w:rsid w:val="0001569F"/>
    <w:rsid w:val="00023EC7"/>
    <w:rsid w:val="000273D0"/>
    <w:rsid w:val="00046F0C"/>
    <w:rsid w:val="0005185D"/>
    <w:rsid w:val="00062BC1"/>
    <w:rsid w:val="000726C5"/>
    <w:rsid w:val="000A3156"/>
    <w:rsid w:val="000C322B"/>
    <w:rsid w:val="000C688F"/>
    <w:rsid w:val="000E3767"/>
    <w:rsid w:val="00117372"/>
    <w:rsid w:val="001373A6"/>
    <w:rsid w:val="001749E3"/>
    <w:rsid w:val="0018281E"/>
    <w:rsid w:val="00187644"/>
    <w:rsid w:val="00194145"/>
    <w:rsid w:val="001D6E7C"/>
    <w:rsid w:val="001D7793"/>
    <w:rsid w:val="002131EC"/>
    <w:rsid w:val="00241240"/>
    <w:rsid w:val="002611E5"/>
    <w:rsid w:val="002C21A2"/>
    <w:rsid w:val="002C3F48"/>
    <w:rsid w:val="003056A4"/>
    <w:rsid w:val="0032470A"/>
    <w:rsid w:val="00331CC8"/>
    <w:rsid w:val="00343AC1"/>
    <w:rsid w:val="00354A9E"/>
    <w:rsid w:val="00363E11"/>
    <w:rsid w:val="003759E4"/>
    <w:rsid w:val="003C400B"/>
    <w:rsid w:val="003E4433"/>
    <w:rsid w:val="003F05E8"/>
    <w:rsid w:val="004204C8"/>
    <w:rsid w:val="0042495C"/>
    <w:rsid w:val="00447F4B"/>
    <w:rsid w:val="00455D90"/>
    <w:rsid w:val="00480010"/>
    <w:rsid w:val="00482597"/>
    <w:rsid w:val="004D08DD"/>
    <w:rsid w:val="004F4A14"/>
    <w:rsid w:val="00512CFC"/>
    <w:rsid w:val="00580E35"/>
    <w:rsid w:val="00583437"/>
    <w:rsid w:val="00584672"/>
    <w:rsid w:val="00586C6A"/>
    <w:rsid w:val="005A1B6C"/>
    <w:rsid w:val="005C0EA4"/>
    <w:rsid w:val="0062204F"/>
    <w:rsid w:val="006268C4"/>
    <w:rsid w:val="00641BD1"/>
    <w:rsid w:val="00654D2D"/>
    <w:rsid w:val="006551B9"/>
    <w:rsid w:val="00684E35"/>
    <w:rsid w:val="006933A7"/>
    <w:rsid w:val="006A3A84"/>
    <w:rsid w:val="006B0CDB"/>
    <w:rsid w:val="006E518D"/>
    <w:rsid w:val="00751B27"/>
    <w:rsid w:val="007C2F55"/>
    <w:rsid w:val="00806CB9"/>
    <w:rsid w:val="008171C2"/>
    <w:rsid w:val="00823C7E"/>
    <w:rsid w:val="008251EE"/>
    <w:rsid w:val="00830B6C"/>
    <w:rsid w:val="00834FE2"/>
    <w:rsid w:val="0085018B"/>
    <w:rsid w:val="00877B91"/>
    <w:rsid w:val="008A034B"/>
    <w:rsid w:val="008E50BA"/>
    <w:rsid w:val="0092022B"/>
    <w:rsid w:val="00945B24"/>
    <w:rsid w:val="00947DE4"/>
    <w:rsid w:val="009611EE"/>
    <w:rsid w:val="009D5C3E"/>
    <w:rsid w:val="00A169E1"/>
    <w:rsid w:val="00A22B67"/>
    <w:rsid w:val="00A314D5"/>
    <w:rsid w:val="00A43410"/>
    <w:rsid w:val="00A66FF0"/>
    <w:rsid w:val="00A8041B"/>
    <w:rsid w:val="00A829A4"/>
    <w:rsid w:val="00A87779"/>
    <w:rsid w:val="00A9498A"/>
    <w:rsid w:val="00AD6E4B"/>
    <w:rsid w:val="00B2704C"/>
    <w:rsid w:val="00B33324"/>
    <w:rsid w:val="00B75CFC"/>
    <w:rsid w:val="00C17A68"/>
    <w:rsid w:val="00C21EC4"/>
    <w:rsid w:val="00C440B8"/>
    <w:rsid w:val="00C65C75"/>
    <w:rsid w:val="00C71C30"/>
    <w:rsid w:val="00C92B0E"/>
    <w:rsid w:val="00C96CE2"/>
    <w:rsid w:val="00C9746C"/>
    <w:rsid w:val="00CC0853"/>
    <w:rsid w:val="00CF0CA4"/>
    <w:rsid w:val="00CF4F12"/>
    <w:rsid w:val="00D25394"/>
    <w:rsid w:val="00D4650B"/>
    <w:rsid w:val="00D84583"/>
    <w:rsid w:val="00DC75C7"/>
    <w:rsid w:val="00E27145"/>
    <w:rsid w:val="00E477FE"/>
    <w:rsid w:val="00EF59BB"/>
    <w:rsid w:val="00F03CCE"/>
    <w:rsid w:val="00F06DC6"/>
    <w:rsid w:val="00F27F9D"/>
    <w:rsid w:val="00F55B27"/>
    <w:rsid w:val="00F66C10"/>
    <w:rsid w:val="00F74709"/>
    <w:rsid w:val="00F80D25"/>
    <w:rsid w:val="00FC072A"/>
    <w:rsid w:val="00FE4F26"/>
    <w:rsid w:val="00FF7C2E"/>
    <w:rsid w:val="4A430D45"/>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semiHidden="0" w:name="annotation text"/>
    <w:lsdException w:qFormat="1" w:uiPriority="99"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link w:val="13"/>
    <w:uiPriority w:val="0"/>
    <w:pPr>
      <w:jc w:val="left"/>
    </w:pPr>
    <w:rPr>
      <w:rFonts w:eastAsia="仿宋_GB2312"/>
      <w:sz w:val="30"/>
    </w:rPr>
  </w:style>
  <w:style w:type="paragraph" w:styleId="3">
    <w:name w:val="Body Text"/>
    <w:basedOn w:val="1"/>
    <w:link w:val="15"/>
    <w:uiPriority w:val="0"/>
    <w:pPr>
      <w:ind w:right="-35" w:rightChars="-12"/>
    </w:pPr>
    <w:rPr>
      <w:rFonts w:eastAsia="仿宋_GB2312"/>
      <w:sz w:val="31"/>
    </w:rPr>
  </w:style>
  <w:style w:type="paragraph" w:styleId="4">
    <w:name w:val="Balloon Text"/>
    <w:basedOn w:val="1"/>
    <w:link w:val="12"/>
    <w:unhideWhenUsed/>
    <w:qFormat/>
    <w:uiPriority w:val="99"/>
    <w:rPr>
      <w:sz w:val="18"/>
      <w:szCs w:val="18"/>
    </w:rPr>
  </w:style>
  <w:style w:type="paragraph" w:styleId="5">
    <w:name w:val="footer"/>
    <w:basedOn w:val="1"/>
    <w:link w:val="11"/>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uiPriority w:val="0"/>
  </w:style>
  <w:style w:type="character" w:styleId="9">
    <w:name w:val="annotation reference"/>
    <w:uiPriority w:val="0"/>
    <w:rPr>
      <w:sz w:val="21"/>
      <w:szCs w:val="21"/>
    </w:rPr>
  </w:style>
  <w:style w:type="character" w:customStyle="1" w:styleId="11">
    <w:name w:val="页脚 Char"/>
    <w:basedOn w:val="7"/>
    <w:link w:val="5"/>
    <w:uiPriority w:val="99"/>
    <w:rPr>
      <w:rFonts w:ascii="Times New Roman" w:hAnsi="Times New Roman" w:eastAsia="宋体" w:cs="Times New Roman"/>
      <w:sz w:val="18"/>
      <w:szCs w:val="18"/>
    </w:rPr>
  </w:style>
  <w:style w:type="character" w:customStyle="1" w:styleId="12">
    <w:name w:val="批注框文本 Char"/>
    <w:basedOn w:val="7"/>
    <w:link w:val="4"/>
    <w:semiHidden/>
    <w:qFormat/>
    <w:uiPriority w:val="99"/>
    <w:rPr>
      <w:rFonts w:ascii="Times New Roman" w:hAnsi="Times New Roman"/>
      <w:kern w:val="2"/>
      <w:sz w:val="18"/>
      <w:szCs w:val="18"/>
    </w:rPr>
  </w:style>
  <w:style w:type="character" w:customStyle="1" w:styleId="13">
    <w:name w:val="批注文字 Char"/>
    <w:basedOn w:val="7"/>
    <w:link w:val="2"/>
    <w:uiPriority w:val="0"/>
    <w:rPr>
      <w:rFonts w:ascii="Times New Roman" w:hAnsi="Times New Roman" w:eastAsia="仿宋_GB2312"/>
      <w:kern w:val="2"/>
      <w:sz w:val="30"/>
      <w:szCs w:val="24"/>
    </w:rPr>
  </w:style>
  <w:style w:type="character" w:customStyle="1" w:styleId="14">
    <w:name w:val="页眉 Char"/>
    <w:basedOn w:val="7"/>
    <w:link w:val="6"/>
    <w:semiHidden/>
    <w:qFormat/>
    <w:uiPriority w:val="99"/>
    <w:rPr>
      <w:rFonts w:ascii="Times New Roman" w:hAnsi="Times New Roman"/>
      <w:kern w:val="2"/>
      <w:sz w:val="18"/>
      <w:szCs w:val="18"/>
    </w:rPr>
  </w:style>
  <w:style w:type="character" w:customStyle="1" w:styleId="15">
    <w:name w:val="正文文本 Char"/>
    <w:basedOn w:val="7"/>
    <w:link w:val="3"/>
    <w:uiPriority w:val="0"/>
    <w:rPr>
      <w:rFonts w:ascii="Times New Roman" w:hAnsi="Times New Roman" w:eastAsia="仿宋_GB2312"/>
      <w:kern w:val="2"/>
      <w:sz w:val="3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1D1366-6A33-4EAD-93E1-8D0E9A70F10B}">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20</Pages>
  <Words>1474</Words>
  <Characters>8407</Characters>
  <Lines>70</Lines>
  <Paragraphs>19</Paragraphs>
  <TotalTime>0</TotalTime>
  <ScaleCrop>false</ScaleCrop>
  <LinksUpToDate>false</LinksUpToDate>
  <CharactersWithSpaces>9862</CharactersWithSpaces>
  <Application>WPS Office_10.1.0.5511_F1E327BC-269C-435d-A152-05C5408002CA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2016-01-06T05:42:00Z</dcterms:created>
  <dc:creator>苗青</dc:creator>
  <cp:lastModifiedBy>黄兰虹</cp:lastModifiedBy>
  <cp:lastPrinted>2015-12-30T06:55:00Z</cp:lastPrinted>
  <dcterms:modified xsi:type="dcterms:W3CDTF">2016-02-28T08:30:11Z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2052-10.1.0.5511</vt:lpwstr>
  </property>
</Properties>
</file>