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60" w:lineRule="exact"/>
        <w:rPr>
          <w:rFonts w:hint="eastAsia" w:ascii="仿宋_GB2312" w:eastAsia="仿宋_GB2312"/>
          <w:sz w:val="28"/>
          <w:szCs w:val="28"/>
          <w:lang w:eastAsia="zh-CN"/>
        </w:rPr>
      </w:pPr>
      <w:r>
        <w:rPr>
          <w:rFonts w:hint="eastAsia" w:ascii="仿宋_GB2312" w:eastAsia="仿宋_GB2312"/>
          <w:sz w:val="28"/>
          <w:szCs w:val="28"/>
        </w:rPr>
        <w:t>附件</w:t>
      </w:r>
      <w:r>
        <w:rPr>
          <w:rFonts w:hint="eastAsia" w:ascii="仿宋_GB2312" w:eastAsia="仿宋_GB2312"/>
          <w:sz w:val="28"/>
          <w:szCs w:val="28"/>
          <w:lang w:val="en-US" w:eastAsia="zh-CN"/>
        </w:rPr>
        <w:t>2</w:t>
      </w:r>
      <w:bookmarkStart w:id="0" w:name="_GoBack"/>
      <w:bookmarkEnd w:id="0"/>
    </w:p>
    <w:p>
      <w:pPr>
        <w:spacing w:line="460" w:lineRule="exact"/>
        <w:jc w:val="center"/>
        <w:rPr>
          <w:rFonts w:hint="eastAsia" w:ascii="黑体" w:eastAsia="黑体"/>
          <w:sz w:val="32"/>
          <w:szCs w:val="32"/>
        </w:rPr>
      </w:pPr>
      <w:r>
        <w:rPr>
          <w:rFonts w:hint="eastAsia" w:ascii="黑体" w:eastAsia="黑体"/>
          <w:sz w:val="32"/>
          <w:szCs w:val="32"/>
        </w:rPr>
        <w:t>教育教学能力测试办法和标准</w:t>
      </w:r>
    </w:p>
    <w:p>
      <w:pPr>
        <w:spacing w:line="460" w:lineRule="exact"/>
        <w:jc w:val="center"/>
        <w:rPr>
          <w:rFonts w:hint="eastAsia" w:ascii="黑体" w:eastAsia="黑体"/>
          <w:sz w:val="28"/>
          <w:szCs w:val="28"/>
        </w:rPr>
      </w:pPr>
    </w:p>
    <w:p>
      <w:pPr>
        <w:spacing w:line="500" w:lineRule="exact"/>
        <w:ind w:firstLine="576"/>
        <w:rPr>
          <w:rFonts w:hint="eastAsia" w:ascii="仿宋_GB2312" w:eastAsia="仿宋_GB2312"/>
          <w:sz w:val="28"/>
          <w:szCs w:val="28"/>
        </w:rPr>
      </w:pPr>
      <w:r>
        <w:rPr>
          <w:rFonts w:hint="eastAsia" w:ascii="仿宋_GB2312" w:eastAsia="仿宋_GB2312"/>
          <w:sz w:val="28"/>
          <w:szCs w:val="28"/>
        </w:rPr>
        <w:t xml:space="preserve"> 一、非师范教育类专业毕业的人员申请认定教师资格，由教师资格认定机构或者依法接受委托的高等学校分别安排到教师资格认定测试定点单位接受测试。</w:t>
      </w:r>
    </w:p>
    <w:p>
      <w:pPr>
        <w:spacing w:line="500" w:lineRule="exact"/>
        <w:ind w:firstLine="564"/>
        <w:rPr>
          <w:rFonts w:hint="eastAsia" w:ascii="仿宋_GB2312" w:eastAsia="仿宋_GB2312"/>
          <w:sz w:val="28"/>
          <w:szCs w:val="28"/>
        </w:rPr>
      </w:pPr>
      <w:r>
        <w:rPr>
          <w:rFonts w:hint="eastAsia" w:ascii="仿宋_GB2312" w:eastAsia="仿宋_GB2312"/>
          <w:sz w:val="28"/>
          <w:szCs w:val="28"/>
        </w:rPr>
        <w:t xml:space="preserve"> 二、教师资格专家审查委员会负责组织专业小组进行测试，成员一般由3-5人组成。测试成绩取专业小组成员的平均分。</w:t>
      </w:r>
    </w:p>
    <w:p>
      <w:pPr>
        <w:spacing w:line="500" w:lineRule="exact"/>
        <w:ind w:firstLine="564"/>
        <w:rPr>
          <w:rFonts w:hint="eastAsia" w:ascii="仿宋_GB2312" w:eastAsia="仿宋_GB2312"/>
          <w:sz w:val="28"/>
          <w:szCs w:val="28"/>
        </w:rPr>
      </w:pPr>
      <w:r>
        <w:rPr>
          <w:rFonts w:hint="eastAsia" w:ascii="仿宋_GB2312" w:eastAsia="仿宋_GB2312"/>
          <w:sz w:val="28"/>
          <w:szCs w:val="28"/>
        </w:rPr>
        <w:t xml:space="preserve"> 三、测试分试讲和面试两部分，总成绩分别为100分。试讲成绩和面试成绩必须分别达到合格线(合格线为60分)。试讲时间为20-40分钟，面试时间为5-10分钟。测试的地点和时间由教师资格专家审查委员会指定，试讲内容由申请人按照申请教师资格的种类和申请任教学科(课程)自选。</w:t>
      </w:r>
    </w:p>
    <w:p>
      <w:pPr>
        <w:spacing w:line="500" w:lineRule="exact"/>
        <w:ind w:firstLine="564"/>
        <w:rPr>
          <w:rFonts w:hint="eastAsia" w:ascii="仿宋_GB2312" w:eastAsia="仿宋_GB2312"/>
          <w:sz w:val="24"/>
        </w:rPr>
      </w:pPr>
      <w:r>
        <w:rPr>
          <w:rFonts w:hint="eastAsia" w:ascii="仿宋_GB2312" w:eastAsia="仿宋_GB2312"/>
          <w:sz w:val="24"/>
        </w:rPr>
        <w:t xml:space="preserve"> 四、评分标准：</w:t>
      </w:r>
    </w:p>
    <w:tbl>
      <w:tblPr>
        <w:tblStyle w:val="4"/>
        <w:tblW w:w="9143"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8"/>
        <w:gridCol w:w="1260"/>
        <w:gridCol w:w="6081"/>
        <w:gridCol w:w="12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808" w:type="dxa"/>
            <w:gridSpan w:val="2"/>
            <w:noWrap w:val="0"/>
            <w:vAlign w:val="center"/>
          </w:tcPr>
          <w:p>
            <w:pPr>
              <w:spacing w:line="400" w:lineRule="exact"/>
              <w:jc w:val="center"/>
              <w:rPr>
                <w:rFonts w:hint="eastAsia" w:ascii="仿宋_GB2312" w:eastAsia="仿宋_GB2312"/>
                <w:b/>
                <w:sz w:val="28"/>
                <w:szCs w:val="28"/>
              </w:rPr>
            </w:pPr>
            <w:r>
              <w:rPr>
                <w:rFonts w:hint="eastAsia" w:ascii="仿宋_GB2312" w:eastAsia="仿宋_GB2312"/>
                <w:b/>
                <w:sz w:val="28"/>
                <w:szCs w:val="28"/>
              </w:rPr>
              <w:t xml:space="preserve">项 </w:t>
            </w:r>
            <w:r>
              <w:rPr>
                <w:rFonts w:ascii="仿宋_GB2312" w:eastAsia="仿宋_GB2312"/>
                <w:b/>
                <w:sz w:val="28"/>
                <w:szCs w:val="28"/>
              </w:rPr>
              <w:t xml:space="preserve">  </w:t>
            </w:r>
            <w:r>
              <w:rPr>
                <w:rFonts w:hint="eastAsia" w:ascii="仿宋_GB2312" w:eastAsia="仿宋_GB2312"/>
                <w:b/>
                <w:sz w:val="28"/>
                <w:szCs w:val="28"/>
              </w:rPr>
              <w:t>目</w:t>
            </w:r>
          </w:p>
        </w:tc>
        <w:tc>
          <w:tcPr>
            <w:tcW w:w="6081" w:type="dxa"/>
            <w:noWrap w:val="0"/>
            <w:vAlign w:val="center"/>
          </w:tcPr>
          <w:p>
            <w:pPr>
              <w:spacing w:line="400" w:lineRule="exact"/>
              <w:jc w:val="center"/>
              <w:rPr>
                <w:rFonts w:hint="eastAsia" w:ascii="仿宋_GB2312" w:eastAsia="仿宋_GB2312"/>
                <w:b/>
                <w:sz w:val="28"/>
                <w:szCs w:val="28"/>
              </w:rPr>
            </w:pPr>
            <w:r>
              <w:rPr>
                <w:rFonts w:hint="eastAsia" w:ascii="仿宋_GB2312" w:eastAsia="仿宋_GB2312"/>
                <w:b/>
                <w:sz w:val="28"/>
                <w:szCs w:val="28"/>
              </w:rPr>
              <w:t>项   目   要   求</w:t>
            </w:r>
          </w:p>
        </w:tc>
        <w:tc>
          <w:tcPr>
            <w:tcW w:w="1254" w:type="dxa"/>
            <w:noWrap w:val="0"/>
            <w:vAlign w:val="center"/>
          </w:tcPr>
          <w:p>
            <w:pPr>
              <w:spacing w:line="400" w:lineRule="exact"/>
              <w:jc w:val="center"/>
              <w:rPr>
                <w:rFonts w:hint="eastAsia" w:ascii="仿宋_GB2312" w:eastAsia="仿宋_GB2312"/>
                <w:b/>
                <w:sz w:val="28"/>
                <w:szCs w:val="28"/>
              </w:rPr>
            </w:pPr>
            <w:r>
              <w:rPr>
                <w:rFonts w:hint="eastAsia" w:ascii="仿宋_GB2312" w:eastAsia="仿宋_GB2312"/>
                <w:b/>
                <w:sz w:val="28"/>
                <w:szCs w:val="28"/>
              </w:rPr>
              <w:t>满分值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548" w:type="dxa"/>
            <w:vMerge w:val="restart"/>
            <w:noWrap w:val="0"/>
            <w:vAlign w:val="center"/>
          </w:tcPr>
          <w:p>
            <w:pPr>
              <w:spacing w:line="400" w:lineRule="exact"/>
              <w:jc w:val="center"/>
              <w:rPr>
                <w:rFonts w:hint="eastAsia" w:ascii="仿宋_GB2312" w:eastAsia="仿宋_GB2312"/>
                <w:sz w:val="24"/>
              </w:rPr>
            </w:pPr>
            <w:r>
              <w:rPr>
                <w:rFonts w:hint="eastAsia" w:ascii="仿宋_GB2312" w:eastAsia="仿宋_GB2312"/>
                <w:sz w:val="24"/>
              </w:rPr>
              <w:t>试</w:t>
            </w:r>
          </w:p>
          <w:p>
            <w:pPr>
              <w:spacing w:line="400" w:lineRule="exact"/>
              <w:jc w:val="center"/>
              <w:rPr>
                <w:rFonts w:hint="eastAsia" w:ascii="仿宋_GB2312" w:eastAsia="仿宋_GB2312"/>
                <w:sz w:val="24"/>
              </w:rPr>
            </w:pPr>
          </w:p>
          <w:p>
            <w:pPr>
              <w:spacing w:line="400" w:lineRule="exact"/>
              <w:jc w:val="center"/>
              <w:rPr>
                <w:rFonts w:hint="eastAsia" w:ascii="仿宋_GB2312" w:eastAsia="仿宋_GB2312"/>
                <w:sz w:val="24"/>
              </w:rPr>
            </w:pPr>
          </w:p>
          <w:p>
            <w:pPr>
              <w:spacing w:line="400" w:lineRule="exact"/>
              <w:jc w:val="center"/>
              <w:rPr>
                <w:rFonts w:hint="eastAsia" w:ascii="仿宋_GB2312" w:eastAsia="仿宋_GB2312"/>
                <w:sz w:val="24"/>
              </w:rPr>
            </w:pPr>
            <w:r>
              <w:rPr>
                <w:rFonts w:hint="eastAsia" w:ascii="仿宋_GB2312" w:eastAsia="仿宋_GB2312"/>
                <w:sz w:val="24"/>
              </w:rPr>
              <w:t>讲</w:t>
            </w:r>
          </w:p>
        </w:tc>
        <w:tc>
          <w:tcPr>
            <w:tcW w:w="1260" w:type="dxa"/>
            <w:noWrap w:val="0"/>
            <w:vAlign w:val="center"/>
          </w:tcPr>
          <w:p>
            <w:pPr>
              <w:spacing w:line="400" w:lineRule="exact"/>
              <w:jc w:val="center"/>
              <w:rPr>
                <w:rFonts w:hint="eastAsia" w:ascii="仿宋_GB2312" w:eastAsia="仿宋_GB2312"/>
                <w:sz w:val="28"/>
                <w:szCs w:val="28"/>
              </w:rPr>
            </w:pPr>
            <w:r>
              <w:rPr>
                <w:rFonts w:hint="eastAsia" w:ascii="仿宋_GB2312" w:eastAsia="仿宋_GB2312"/>
                <w:sz w:val="28"/>
                <w:szCs w:val="28"/>
              </w:rPr>
              <w:t>教学</w:t>
            </w:r>
          </w:p>
          <w:p>
            <w:pPr>
              <w:spacing w:line="400" w:lineRule="exact"/>
              <w:jc w:val="center"/>
              <w:rPr>
                <w:rFonts w:hint="eastAsia" w:ascii="仿宋_GB2312" w:eastAsia="仿宋_GB2312"/>
                <w:sz w:val="28"/>
                <w:szCs w:val="28"/>
              </w:rPr>
            </w:pPr>
            <w:r>
              <w:rPr>
                <w:rFonts w:hint="eastAsia" w:ascii="仿宋_GB2312" w:eastAsia="仿宋_GB2312"/>
                <w:sz w:val="28"/>
                <w:szCs w:val="28"/>
              </w:rPr>
              <w:t>设计</w:t>
            </w:r>
          </w:p>
        </w:tc>
        <w:tc>
          <w:tcPr>
            <w:tcW w:w="6081" w:type="dxa"/>
            <w:noWrap w:val="0"/>
            <w:vAlign w:val="center"/>
          </w:tcPr>
          <w:p>
            <w:pPr>
              <w:spacing w:line="400" w:lineRule="exact"/>
              <w:rPr>
                <w:rFonts w:hint="eastAsia" w:ascii="仿宋_GB2312" w:eastAsia="仿宋_GB2312"/>
                <w:sz w:val="28"/>
                <w:szCs w:val="28"/>
              </w:rPr>
            </w:pPr>
            <w:r>
              <w:rPr>
                <w:rFonts w:hint="eastAsia" w:ascii="仿宋_GB2312" w:eastAsia="仿宋_GB2312"/>
                <w:sz w:val="28"/>
                <w:szCs w:val="28"/>
              </w:rPr>
              <w:t>教学目标明确，重点突出，条理清楚，能抓住要点，体现素质教育的要求</w:t>
            </w:r>
          </w:p>
        </w:tc>
        <w:tc>
          <w:tcPr>
            <w:tcW w:w="1254" w:type="dxa"/>
            <w:noWrap w:val="0"/>
            <w:vAlign w:val="center"/>
          </w:tcPr>
          <w:p>
            <w:pPr>
              <w:spacing w:line="400" w:lineRule="exact"/>
              <w:jc w:val="center"/>
              <w:rPr>
                <w:rFonts w:hint="eastAsia" w:ascii="仿宋_GB2312" w:eastAsia="仿宋_GB2312"/>
                <w:sz w:val="28"/>
                <w:szCs w:val="28"/>
              </w:rPr>
            </w:pPr>
            <w:r>
              <w:rPr>
                <w:rFonts w:hint="eastAsia" w:ascii="仿宋_GB2312" w:eastAsia="仿宋_GB2312"/>
                <w:sz w:val="28"/>
                <w:szCs w:val="28"/>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548" w:type="dxa"/>
            <w:vMerge w:val="continue"/>
            <w:noWrap w:val="0"/>
            <w:vAlign w:val="center"/>
          </w:tcPr>
          <w:p>
            <w:pPr>
              <w:spacing w:line="400" w:lineRule="exact"/>
              <w:rPr>
                <w:rFonts w:hint="eastAsia" w:ascii="仿宋_GB2312" w:eastAsia="仿宋_GB2312"/>
                <w:sz w:val="24"/>
              </w:rPr>
            </w:pPr>
          </w:p>
        </w:tc>
        <w:tc>
          <w:tcPr>
            <w:tcW w:w="1260" w:type="dxa"/>
            <w:noWrap w:val="0"/>
            <w:vAlign w:val="center"/>
          </w:tcPr>
          <w:p>
            <w:pPr>
              <w:spacing w:line="400" w:lineRule="exact"/>
              <w:jc w:val="center"/>
              <w:rPr>
                <w:rFonts w:hint="eastAsia" w:ascii="仿宋_GB2312" w:eastAsia="仿宋_GB2312"/>
                <w:sz w:val="28"/>
                <w:szCs w:val="28"/>
              </w:rPr>
            </w:pPr>
            <w:r>
              <w:rPr>
                <w:rFonts w:hint="eastAsia" w:ascii="仿宋_GB2312" w:eastAsia="仿宋_GB2312"/>
                <w:sz w:val="28"/>
                <w:szCs w:val="28"/>
              </w:rPr>
              <w:t>教学</w:t>
            </w:r>
          </w:p>
          <w:p>
            <w:pPr>
              <w:spacing w:line="400" w:lineRule="exact"/>
              <w:jc w:val="center"/>
              <w:rPr>
                <w:rFonts w:hint="eastAsia" w:ascii="仿宋_GB2312" w:eastAsia="仿宋_GB2312"/>
                <w:sz w:val="28"/>
                <w:szCs w:val="28"/>
              </w:rPr>
            </w:pPr>
            <w:r>
              <w:rPr>
                <w:rFonts w:hint="eastAsia" w:ascii="仿宋_GB2312" w:eastAsia="仿宋_GB2312"/>
                <w:sz w:val="28"/>
                <w:szCs w:val="28"/>
              </w:rPr>
              <w:t>方法</w:t>
            </w:r>
          </w:p>
        </w:tc>
        <w:tc>
          <w:tcPr>
            <w:tcW w:w="6081" w:type="dxa"/>
            <w:noWrap w:val="0"/>
            <w:vAlign w:val="center"/>
          </w:tcPr>
          <w:p>
            <w:pPr>
              <w:spacing w:line="400" w:lineRule="exact"/>
              <w:rPr>
                <w:rFonts w:hint="eastAsia" w:ascii="仿宋_GB2312" w:eastAsia="仿宋_GB2312"/>
                <w:sz w:val="28"/>
                <w:szCs w:val="28"/>
              </w:rPr>
            </w:pPr>
            <w:r>
              <w:rPr>
                <w:rFonts w:hint="eastAsia" w:ascii="仿宋_GB2312" w:eastAsia="仿宋_GB2312"/>
                <w:sz w:val="28"/>
                <w:szCs w:val="28"/>
              </w:rPr>
              <w:t>善于组织课堂教学，熟悉教案，讲授正确，适当运用教学资源辅助教学，正确把握课型特点</w:t>
            </w:r>
          </w:p>
        </w:tc>
        <w:tc>
          <w:tcPr>
            <w:tcW w:w="1254" w:type="dxa"/>
            <w:noWrap w:val="0"/>
            <w:vAlign w:val="center"/>
          </w:tcPr>
          <w:p>
            <w:pPr>
              <w:spacing w:line="400" w:lineRule="exact"/>
              <w:jc w:val="center"/>
              <w:rPr>
                <w:rFonts w:hint="eastAsia" w:ascii="仿宋_GB2312" w:eastAsia="仿宋_GB2312"/>
                <w:sz w:val="28"/>
                <w:szCs w:val="28"/>
              </w:rPr>
            </w:pPr>
            <w:r>
              <w:rPr>
                <w:rFonts w:hint="eastAsia" w:ascii="仿宋_GB2312" w:eastAsia="仿宋_GB2312"/>
                <w:sz w:val="28"/>
                <w:szCs w:val="28"/>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548" w:type="dxa"/>
            <w:vMerge w:val="continue"/>
            <w:noWrap w:val="0"/>
            <w:vAlign w:val="center"/>
          </w:tcPr>
          <w:p>
            <w:pPr>
              <w:spacing w:line="400" w:lineRule="exact"/>
              <w:rPr>
                <w:rFonts w:hint="eastAsia" w:ascii="仿宋_GB2312" w:eastAsia="仿宋_GB2312"/>
                <w:sz w:val="24"/>
              </w:rPr>
            </w:pPr>
          </w:p>
        </w:tc>
        <w:tc>
          <w:tcPr>
            <w:tcW w:w="1260" w:type="dxa"/>
            <w:noWrap w:val="0"/>
            <w:vAlign w:val="center"/>
          </w:tcPr>
          <w:p>
            <w:pPr>
              <w:spacing w:line="400" w:lineRule="exact"/>
              <w:jc w:val="center"/>
              <w:rPr>
                <w:rFonts w:hint="eastAsia" w:ascii="仿宋_GB2312" w:eastAsia="仿宋_GB2312"/>
                <w:sz w:val="28"/>
                <w:szCs w:val="28"/>
              </w:rPr>
            </w:pPr>
            <w:r>
              <w:rPr>
                <w:rFonts w:hint="eastAsia" w:ascii="仿宋_GB2312" w:eastAsia="仿宋_GB2312"/>
                <w:sz w:val="28"/>
                <w:szCs w:val="28"/>
              </w:rPr>
              <w:t>教学</w:t>
            </w:r>
          </w:p>
          <w:p>
            <w:pPr>
              <w:spacing w:line="400" w:lineRule="exact"/>
              <w:jc w:val="center"/>
              <w:rPr>
                <w:rFonts w:hint="eastAsia" w:ascii="仿宋_GB2312" w:eastAsia="仿宋_GB2312"/>
                <w:sz w:val="28"/>
                <w:szCs w:val="28"/>
              </w:rPr>
            </w:pPr>
            <w:r>
              <w:rPr>
                <w:rFonts w:hint="eastAsia" w:ascii="仿宋_GB2312" w:eastAsia="仿宋_GB2312"/>
                <w:sz w:val="28"/>
                <w:szCs w:val="28"/>
              </w:rPr>
              <w:t>技能</w:t>
            </w:r>
          </w:p>
        </w:tc>
        <w:tc>
          <w:tcPr>
            <w:tcW w:w="6081" w:type="dxa"/>
            <w:noWrap w:val="0"/>
            <w:vAlign w:val="center"/>
          </w:tcPr>
          <w:p>
            <w:pPr>
              <w:spacing w:line="400" w:lineRule="exact"/>
              <w:rPr>
                <w:rFonts w:hint="eastAsia" w:ascii="仿宋_GB2312" w:eastAsia="仿宋_GB2312"/>
                <w:sz w:val="28"/>
                <w:szCs w:val="28"/>
              </w:rPr>
            </w:pPr>
            <w:r>
              <w:rPr>
                <w:rFonts w:hint="eastAsia" w:ascii="仿宋_GB2312" w:eastAsia="仿宋_GB2312"/>
                <w:sz w:val="28"/>
                <w:szCs w:val="28"/>
              </w:rPr>
              <w:t>普通话准确，表达流畅清晰，板书规范合理，教学组织严密</w:t>
            </w:r>
          </w:p>
        </w:tc>
        <w:tc>
          <w:tcPr>
            <w:tcW w:w="1254" w:type="dxa"/>
            <w:noWrap w:val="0"/>
            <w:vAlign w:val="center"/>
          </w:tcPr>
          <w:p>
            <w:pPr>
              <w:spacing w:line="400" w:lineRule="exact"/>
              <w:jc w:val="center"/>
              <w:rPr>
                <w:rFonts w:hint="eastAsia" w:ascii="仿宋_GB2312" w:eastAsia="仿宋_GB2312"/>
                <w:sz w:val="28"/>
                <w:szCs w:val="28"/>
              </w:rPr>
            </w:pPr>
            <w:r>
              <w:rPr>
                <w:rFonts w:hint="eastAsia" w:ascii="仿宋_GB2312" w:eastAsia="仿宋_GB2312"/>
                <w:sz w:val="28"/>
                <w:szCs w:val="28"/>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548" w:type="dxa"/>
            <w:vMerge w:val="continue"/>
            <w:noWrap w:val="0"/>
            <w:vAlign w:val="center"/>
          </w:tcPr>
          <w:p>
            <w:pPr>
              <w:spacing w:line="400" w:lineRule="exact"/>
              <w:rPr>
                <w:rFonts w:hint="eastAsia" w:ascii="仿宋_GB2312" w:eastAsia="仿宋_GB2312"/>
                <w:sz w:val="24"/>
              </w:rPr>
            </w:pPr>
          </w:p>
        </w:tc>
        <w:tc>
          <w:tcPr>
            <w:tcW w:w="1260" w:type="dxa"/>
            <w:noWrap w:val="0"/>
            <w:vAlign w:val="center"/>
          </w:tcPr>
          <w:p>
            <w:pPr>
              <w:spacing w:line="400" w:lineRule="exact"/>
              <w:jc w:val="center"/>
              <w:rPr>
                <w:rFonts w:hint="eastAsia" w:ascii="仿宋_GB2312" w:eastAsia="仿宋_GB2312"/>
                <w:sz w:val="28"/>
                <w:szCs w:val="28"/>
              </w:rPr>
            </w:pPr>
            <w:r>
              <w:rPr>
                <w:rFonts w:hint="eastAsia" w:ascii="仿宋_GB2312" w:eastAsia="仿宋_GB2312"/>
                <w:sz w:val="28"/>
                <w:szCs w:val="28"/>
              </w:rPr>
              <w:t>教学</w:t>
            </w:r>
          </w:p>
          <w:p>
            <w:pPr>
              <w:spacing w:line="400" w:lineRule="exact"/>
              <w:jc w:val="center"/>
              <w:rPr>
                <w:rFonts w:hint="eastAsia" w:ascii="仿宋_GB2312" w:eastAsia="仿宋_GB2312"/>
                <w:sz w:val="28"/>
                <w:szCs w:val="28"/>
              </w:rPr>
            </w:pPr>
            <w:r>
              <w:rPr>
                <w:rFonts w:hint="eastAsia" w:ascii="仿宋_GB2312" w:eastAsia="仿宋_GB2312"/>
                <w:sz w:val="28"/>
                <w:szCs w:val="28"/>
              </w:rPr>
              <w:t>效果</w:t>
            </w:r>
          </w:p>
        </w:tc>
        <w:tc>
          <w:tcPr>
            <w:tcW w:w="6081" w:type="dxa"/>
            <w:noWrap w:val="0"/>
            <w:vAlign w:val="center"/>
          </w:tcPr>
          <w:p>
            <w:pPr>
              <w:spacing w:line="400" w:lineRule="exact"/>
              <w:rPr>
                <w:rFonts w:ascii="仿宋_GB2312" w:eastAsia="仿宋_GB2312"/>
                <w:sz w:val="28"/>
                <w:szCs w:val="28"/>
              </w:rPr>
            </w:pPr>
            <w:r>
              <w:rPr>
                <w:rFonts w:hint="eastAsia" w:ascii="仿宋_GB2312" w:eastAsia="仿宋_GB2312"/>
                <w:sz w:val="28"/>
                <w:szCs w:val="28"/>
              </w:rPr>
              <w:t>实现教学目标，教学效果好</w:t>
            </w:r>
          </w:p>
        </w:tc>
        <w:tc>
          <w:tcPr>
            <w:tcW w:w="1254" w:type="dxa"/>
            <w:noWrap w:val="0"/>
            <w:vAlign w:val="center"/>
          </w:tcPr>
          <w:p>
            <w:pPr>
              <w:spacing w:line="400" w:lineRule="exact"/>
              <w:jc w:val="center"/>
              <w:rPr>
                <w:rFonts w:ascii="仿宋_GB2312" w:eastAsia="仿宋_GB2312"/>
                <w:sz w:val="28"/>
                <w:szCs w:val="28"/>
              </w:rPr>
            </w:pPr>
            <w:r>
              <w:rPr>
                <w:rFonts w:hint="eastAsia" w:ascii="仿宋_GB2312" w:eastAsia="仿宋_GB2312"/>
                <w:sz w:val="28"/>
                <w:szCs w:val="28"/>
              </w:rPr>
              <w:t>2</w:t>
            </w:r>
            <w:r>
              <w:rPr>
                <w:rFonts w:ascii="仿宋_GB2312" w:eastAsia="仿宋_GB2312"/>
                <w:sz w:val="28"/>
                <w:szCs w:val="2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808" w:type="dxa"/>
            <w:gridSpan w:val="2"/>
            <w:vMerge w:val="restart"/>
            <w:noWrap w:val="0"/>
            <w:vAlign w:val="center"/>
          </w:tcPr>
          <w:p>
            <w:pPr>
              <w:spacing w:line="400" w:lineRule="exact"/>
              <w:jc w:val="center"/>
              <w:rPr>
                <w:rFonts w:hint="eastAsia" w:ascii="仿宋_GB2312" w:eastAsia="仿宋_GB2312"/>
                <w:sz w:val="28"/>
                <w:szCs w:val="28"/>
              </w:rPr>
            </w:pPr>
            <w:r>
              <w:rPr>
                <w:rFonts w:hint="eastAsia" w:ascii="仿宋_GB2312" w:eastAsia="仿宋_GB2312"/>
                <w:sz w:val="28"/>
                <w:szCs w:val="28"/>
              </w:rPr>
              <w:t>面    试</w:t>
            </w:r>
          </w:p>
        </w:tc>
        <w:tc>
          <w:tcPr>
            <w:tcW w:w="6081" w:type="dxa"/>
            <w:noWrap w:val="0"/>
            <w:vAlign w:val="center"/>
          </w:tcPr>
          <w:p>
            <w:pPr>
              <w:spacing w:line="400" w:lineRule="exact"/>
              <w:rPr>
                <w:rFonts w:hint="eastAsia" w:ascii="仿宋_GB2312" w:eastAsia="仿宋_GB2312"/>
                <w:sz w:val="28"/>
                <w:szCs w:val="28"/>
              </w:rPr>
            </w:pPr>
            <w:r>
              <w:rPr>
                <w:rFonts w:hint="eastAsia" w:ascii="仿宋_GB2312" w:eastAsia="仿宋_GB2312"/>
                <w:sz w:val="28"/>
                <w:szCs w:val="28"/>
              </w:rPr>
              <w:t>通过交谈、提问等方式，重点考察申请人的仪表仪态、行为举止、思维能力和口头表达能力</w:t>
            </w:r>
          </w:p>
        </w:tc>
        <w:tc>
          <w:tcPr>
            <w:tcW w:w="1254" w:type="dxa"/>
            <w:noWrap w:val="0"/>
            <w:vAlign w:val="center"/>
          </w:tcPr>
          <w:p>
            <w:pPr>
              <w:spacing w:line="400" w:lineRule="exact"/>
              <w:jc w:val="center"/>
              <w:rPr>
                <w:rFonts w:hint="eastAsia" w:ascii="仿宋_GB2312" w:eastAsia="仿宋_GB2312"/>
                <w:sz w:val="28"/>
                <w:szCs w:val="28"/>
              </w:rPr>
            </w:pPr>
            <w:r>
              <w:rPr>
                <w:rFonts w:hint="eastAsia" w:ascii="仿宋_GB2312" w:eastAsia="仿宋_GB2312"/>
                <w:sz w:val="28"/>
                <w:szCs w:val="28"/>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808" w:type="dxa"/>
            <w:gridSpan w:val="2"/>
            <w:vMerge w:val="continue"/>
            <w:noWrap w:val="0"/>
            <w:vAlign w:val="center"/>
          </w:tcPr>
          <w:p>
            <w:pPr>
              <w:spacing w:line="400" w:lineRule="exact"/>
              <w:jc w:val="center"/>
              <w:rPr>
                <w:rFonts w:hint="eastAsia" w:ascii="仿宋_GB2312" w:eastAsia="仿宋_GB2312"/>
                <w:sz w:val="28"/>
                <w:szCs w:val="28"/>
              </w:rPr>
            </w:pPr>
          </w:p>
        </w:tc>
        <w:tc>
          <w:tcPr>
            <w:tcW w:w="6081" w:type="dxa"/>
            <w:noWrap w:val="0"/>
            <w:vAlign w:val="center"/>
          </w:tcPr>
          <w:p>
            <w:pPr>
              <w:spacing w:line="400" w:lineRule="exact"/>
              <w:rPr>
                <w:rFonts w:hint="eastAsia" w:ascii="仿宋_GB2312" w:eastAsia="仿宋_GB2312"/>
                <w:sz w:val="28"/>
                <w:szCs w:val="28"/>
              </w:rPr>
            </w:pPr>
            <w:r>
              <w:rPr>
                <w:rFonts w:hint="eastAsia" w:ascii="仿宋_GB2312" w:eastAsia="仿宋_GB2312"/>
                <w:sz w:val="28"/>
                <w:szCs w:val="28"/>
              </w:rPr>
              <w:t>通过交谈、提问等方式，重点考察申请人运用教育学、心理学理论解决教育教学和学生管理实际问题的能力</w:t>
            </w:r>
          </w:p>
        </w:tc>
        <w:tc>
          <w:tcPr>
            <w:tcW w:w="1254" w:type="dxa"/>
            <w:noWrap w:val="0"/>
            <w:vAlign w:val="center"/>
          </w:tcPr>
          <w:p>
            <w:pPr>
              <w:spacing w:line="400" w:lineRule="exact"/>
              <w:jc w:val="center"/>
              <w:rPr>
                <w:rFonts w:hint="eastAsia" w:ascii="仿宋_GB2312" w:eastAsia="仿宋_GB2312"/>
                <w:sz w:val="28"/>
                <w:szCs w:val="28"/>
              </w:rPr>
            </w:pPr>
            <w:r>
              <w:rPr>
                <w:rFonts w:hint="eastAsia" w:ascii="仿宋_GB2312" w:eastAsia="仿宋_GB2312"/>
                <w:sz w:val="28"/>
                <w:szCs w:val="28"/>
              </w:rPr>
              <w:t>50</w:t>
            </w:r>
          </w:p>
        </w:tc>
      </w:tr>
    </w:tbl>
    <w:p>
      <w:pPr>
        <w:widowControl/>
        <w:jc w:val="left"/>
        <w:rPr>
          <w:rFonts w:hint="eastAsia" w:ascii="仿宋_GB2312" w:hAnsi="宋体" w:eastAsia="仿宋_GB2312" w:cs="宋体"/>
          <w:color w:val="000000"/>
          <w:spacing w:val="20"/>
          <w:kern w:val="0"/>
          <w:sz w:val="28"/>
          <w:szCs w:val="28"/>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622D"/>
    <w:rsid w:val="003263DB"/>
    <w:rsid w:val="00A61390"/>
    <w:rsid w:val="00BE0CD7"/>
    <w:rsid w:val="00C8622D"/>
    <w:rsid w:val="00CD7F40"/>
    <w:rsid w:val="41FC58A1"/>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kern w:val="2"/>
      <w:sz w:val="21"/>
      <w:szCs w:val="24"/>
      <w:lang w:val="en-US" w:eastAsia="zh-CN" w:bidi="ar-SA"/>
    </w:rPr>
  </w:style>
  <w:style w:type="character" w:default="1" w:styleId="5">
    <w:name w:val="Default Paragraph Font"/>
    <w:semiHidden/>
    <w:uiPriority w:val="0"/>
  </w:style>
  <w:style w:type="table" w:default="1" w:styleId="4">
    <w:name w:val="Normal Table"/>
    <w:semiHidden/>
    <w:uiPriority w:val="0"/>
    <w:tblPr>
      <w:tblStyle w:val="4"/>
      <w:tblLayout w:type="fixed"/>
      <w:tblCellMar>
        <w:top w:w="0" w:type="dxa"/>
        <w:left w:w="108" w:type="dxa"/>
        <w:bottom w:w="0" w:type="dxa"/>
        <w:right w:w="108" w:type="dxa"/>
      </w:tblCellMar>
    </w:tblPr>
  </w:style>
  <w:style w:type="paragraph" w:styleId="2">
    <w:name w:val="footer"/>
    <w:basedOn w:val="1"/>
    <w:link w:val="7"/>
    <w:uiPriority w:val="0"/>
    <w:pPr>
      <w:tabs>
        <w:tab w:val="center" w:pos="4153"/>
        <w:tab w:val="right" w:pos="8306"/>
      </w:tabs>
      <w:snapToGrid w:val="0"/>
      <w:jc w:val="left"/>
    </w:pPr>
    <w:rPr>
      <w:sz w:val="18"/>
      <w:szCs w:val="18"/>
    </w:rPr>
  </w:style>
  <w:style w:type="paragraph" w:styleId="3">
    <w:name w:val="header"/>
    <w:basedOn w:val="1"/>
    <w:link w:val="6"/>
    <w:uiPriority w:val="0"/>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uiPriority w:val="0"/>
    <w:rPr>
      <w:kern w:val="2"/>
      <w:sz w:val="18"/>
      <w:szCs w:val="18"/>
    </w:rPr>
  </w:style>
  <w:style w:type="character" w:customStyle="1" w:styleId="7">
    <w:name w:val="页脚 Char"/>
    <w:basedOn w:val="5"/>
    <w:link w:val="2"/>
    <w:uiPriority w:val="0"/>
    <w:rPr>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dgut</Company>
  <Pages>1</Pages>
  <Words>87</Words>
  <Characters>498</Characters>
  <Lines>4</Lines>
  <Paragraphs>1</Paragraphs>
  <TotalTime>0</TotalTime>
  <ScaleCrop>false</ScaleCrop>
  <LinksUpToDate>false</LinksUpToDate>
  <CharactersWithSpaces>584</CharactersWithSpaces>
  <Application>WPS Office_11.1.0.8696_F1E327BC-269C-435d-A152-05C5408002CA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2007-03-12T06:10:00Z</dcterms:created>
  <dc:creator>微软用户</dc:creator>
  <cp:lastModifiedBy>T</cp:lastModifiedBy>
  <dcterms:modified xsi:type="dcterms:W3CDTF">2019-05-22T07:48:18Z</dcterms:modified>
  <dc:title>附件三</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2052-11.1.0.8696</vt:lpwstr>
  </property>
</Properties>
</file>